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400"/>
        </w:tabs>
        <w:spacing w:after="0" w:line="260" w:lineRule="auto"/>
        <w:ind w:left="1990" w:hanging="1990"/>
        <w:rPr>
          <w:rFonts w:ascii="Arial" w:hAnsi="Arial" w:eastAsia="宋体" w:cs="Arial"/>
          <w:b/>
          <w:sz w:val="24"/>
          <w:szCs w:val="22"/>
          <w:lang w:val="en-US" w:eastAsia="zh-CN"/>
        </w:rPr>
      </w:pPr>
      <w:r>
        <w:rPr>
          <w:rFonts w:ascii="Arial" w:hAnsi="Arial" w:cs="Arial"/>
          <w:b/>
          <w:sz w:val="24"/>
          <w:szCs w:val="22"/>
        </w:rPr>
        <w:t>3GPP TSG RAN Meeting #9</w:t>
      </w:r>
      <w:r>
        <w:rPr>
          <w:rFonts w:hint="eastAsia" w:ascii="Arial" w:hAnsi="Arial" w:eastAsia="宋体" w:cs="Arial"/>
          <w:b/>
          <w:sz w:val="24"/>
          <w:szCs w:val="22"/>
          <w:lang w:val="en-US" w:eastAsia="zh-CN"/>
        </w:rPr>
        <w:t>7-</w:t>
      </w:r>
      <w:r>
        <w:rPr>
          <w:rFonts w:ascii="Arial" w:hAnsi="Arial" w:cs="Arial"/>
          <w:b/>
          <w:sz w:val="24"/>
          <w:szCs w:val="22"/>
        </w:rPr>
        <w:t>e</w:t>
      </w:r>
      <w:r>
        <w:rPr>
          <w:rFonts w:hint="eastAsia" w:ascii="Arial" w:hAnsi="Arial" w:cs="Arial"/>
          <w:b/>
          <w:sz w:val="24"/>
          <w:szCs w:val="22"/>
          <w:lang w:eastAsia="zh-CN"/>
        </w:rPr>
        <w:tab/>
      </w:r>
      <w:r>
        <w:rPr>
          <w:rFonts w:hint="eastAsia" w:ascii="Arial" w:hAnsi="Arial" w:cs="Arial"/>
          <w:b/>
          <w:sz w:val="24"/>
          <w:lang w:val="en-US" w:eastAsia="zh-CN"/>
        </w:rPr>
        <w:t xml:space="preserve">RP-222442 </w:t>
      </w:r>
    </w:p>
    <w:p>
      <w:pPr>
        <w:keepLines/>
        <w:tabs>
          <w:tab w:val="left" w:pos="567"/>
        </w:tabs>
        <w:spacing w:after="180"/>
        <w:jc w:val="left"/>
        <w:rPr>
          <w:rFonts w:ascii="Arial" w:hAnsi="Arial" w:cs="Arial"/>
          <w:b/>
          <w:sz w:val="24"/>
          <w:szCs w:val="24"/>
          <w:lang w:val="en-US"/>
        </w:rPr>
      </w:pPr>
      <w:r>
        <w:rPr>
          <w:rFonts w:ascii="Arial" w:hAnsi="Arial" w:cs="Arial"/>
          <w:b/>
          <w:sz w:val="24"/>
          <w:szCs w:val="24"/>
          <w:lang w:val="en-US" w:eastAsia="zh-CN" w:bidi="ar"/>
        </w:rPr>
        <w:t xml:space="preserve">Electronic Meeting, </w:t>
      </w:r>
      <w:r>
        <w:rPr>
          <w:rFonts w:hint="eastAsia" w:ascii="Arial" w:hAnsi="Arial" w:cs="Arial"/>
          <w:b/>
          <w:sz w:val="24"/>
          <w:szCs w:val="24"/>
          <w:lang w:val="en-US" w:eastAsia="zh-CN" w:bidi="ar"/>
        </w:rPr>
        <w:t xml:space="preserve">September </w:t>
      </w:r>
      <w:r>
        <w:rPr>
          <w:rFonts w:ascii="Arial" w:hAnsi="Arial" w:cs="Arial"/>
          <w:b/>
          <w:sz w:val="24"/>
          <w:szCs w:val="24"/>
          <w:lang w:val="en-US" w:eastAsia="zh-CN" w:bidi="ar"/>
        </w:rPr>
        <w:t>1</w:t>
      </w:r>
      <w:r>
        <w:rPr>
          <w:rFonts w:hint="eastAsia" w:ascii="Arial" w:hAnsi="Arial" w:cs="Arial"/>
          <w:b/>
          <w:sz w:val="24"/>
          <w:szCs w:val="24"/>
          <w:lang w:val="en-US" w:eastAsia="zh-CN" w:bidi="ar"/>
        </w:rPr>
        <w:t>2</w:t>
      </w:r>
      <w:r>
        <w:rPr>
          <w:rFonts w:ascii="Arial" w:hAnsi="Arial" w:cs="Arial"/>
          <w:b/>
          <w:sz w:val="24"/>
          <w:szCs w:val="24"/>
          <w:lang w:val="en-US" w:eastAsia="zh-CN" w:bidi="ar"/>
        </w:rPr>
        <w:t xml:space="preserve"> - </w:t>
      </w:r>
      <w:r>
        <w:rPr>
          <w:rFonts w:hint="eastAsia" w:ascii="Arial" w:hAnsi="Arial" w:cs="Arial"/>
          <w:b/>
          <w:sz w:val="24"/>
          <w:szCs w:val="24"/>
          <w:lang w:val="en-US" w:eastAsia="zh-CN" w:bidi="ar"/>
        </w:rPr>
        <w:t>16</w:t>
      </w:r>
      <w:r>
        <w:rPr>
          <w:rFonts w:ascii="Arial" w:hAnsi="Arial" w:cs="Arial"/>
          <w:b/>
          <w:sz w:val="24"/>
          <w:szCs w:val="24"/>
          <w:lang w:val="en-US" w:eastAsia="zh-CN" w:bidi="ar"/>
        </w:rPr>
        <w:t>, 2022</w:t>
      </w:r>
    </w:p>
    <w:p>
      <w:pPr>
        <w:spacing w:after="0"/>
        <w:rPr>
          <w:rFonts w:ascii="Arial" w:hAnsi="Arial" w:cs="Arial"/>
          <w:b/>
          <w:sz w:val="28"/>
          <w:szCs w:val="21"/>
        </w:rPr>
      </w:pPr>
    </w:p>
    <w:p>
      <w:pPr>
        <w:keepLines/>
        <w:tabs>
          <w:tab w:val="left" w:pos="567"/>
        </w:tabs>
        <w:spacing w:after="180"/>
        <w:jc w:val="left"/>
        <w:rPr>
          <w:rFonts w:ascii="Arial" w:hAnsi="Arial"/>
          <w:b/>
          <w:sz w:val="21"/>
          <w:szCs w:val="21"/>
          <w:lang w:val="en-US"/>
        </w:rPr>
      </w:pPr>
      <w:r>
        <w:rPr>
          <w:rFonts w:ascii="Arial" w:hAnsi="Arial"/>
          <w:b/>
          <w:sz w:val="21"/>
          <w:szCs w:val="21"/>
          <w:lang w:val="en-US" w:eastAsia="zh-CN" w:bidi="ar"/>
        </w:rPr>
        <w:t>Agenda Item:</w:t>
      </w:r>
      <w:r>
        <w:rPr>
          <w:rFonts w:ascii="Arial" w:hAnsi="Arial"/>
          <w:sz w:val="21"/>
          <w:szCs w:val="21"/>
          <w:lang w:val="en-US" w:eastAsia="zh-CN" w:bidi="ar"/>
        </w:rPr>
        <w:tab/>
      </w:r>
      <w:bookmarkStart w:id="0" w:name="Source"/>
      <w:bookmarkEnd w:id="0"/>
      <w:r>
        <w:rPr>
          <w:rFonts w:ascii="Arial" w:hAnsi="Arial"/>
          <w:b/>
          <w:sz w:val="21"/>
          <w:szCs w:val="21"/>
          <w:lang w:val="en-US" w:eastAsia="zh-CN" w:bidi="ar"/>
        </w:rPr>
        <w:tab/>
      </w:r>
      <w:r>
        <w:rPr>
          <w:rFonts w:hint="eastAsia" w:ascii="Arial" w:hAnsi="Arial"/>
          <w:b/>
          <w:sz w:val="21"/>
          <w:szCs w:val="21"/>
          <w:lang w:val="en-US" w:eastAsia="zh-CN" w:bidi="ar"/>
        </w:rPr>
        <w:t>9.2.9</w:t>
      </w:r>
    </w:p>
    <w:p>
      <w:pPr>
        <w:keepLines/>
        <w:tabs>
          <w:tab w:val="left" w:pos="567"/>
        </w:tabs>
        <w:spacing w:after="180"/>
        <w:jc w:val="left"/>
        <w:rPr>
          <w:rFonts w:ascii="Arial" w:hAnsi="Arial"/>
          <w:sz w:val="21"/>
          <w:szCs w:val="21"/>
          <w:lang w:val="en-US"/>
        </w:rPr>
      </w:pPr>
      <w:r>
        <w:rPr>
          <w:rFonts w:ascii="Arial" w:hAnsi="Arial"/>
          <w:b/>
          <w:sz w:val="21"/>
          <w:szCs w:val="21"/>
          <w:lang w:val="en-US" w:eastAsia="zh-CN" w:bidi="ar"/>
        </w:rPr>
        <w:t>Source:</w:t>
      </w:r>
      <w:r>
        <w:rPr>
          <w:rFonts w:ascii="Arial" w:hAnsi="Arial"/>
          <w:b/>
          <w:sz w:val="21"/>
          <w:szCs w:val="21"/>
          <w:lang w:val="en-US" w:eastAsia="zh-CN" w:bidi="ar"/>
        </w:rPr>
        <w:tab/>
      </w:r>
      <w:r>
        <w:rPr>
          <w:rFonts w:ascii="Arial" w:hAnsi="Arial"/>
          <w:b/>
          <w:sz w:val="21"/>
          <w:szCs w:val="21"/>
          <w:lang w:val="en-US" w:eastAsia="zh-CN" w:bidi="ar"/>
        </w:rPr>
        <w:tab/>
      </w:r>
      <w:r>
        <w:rPr>
          <w:rFonts w:ascii="Arial" w:hAnsi="Arial"/>
          <w:b/>
          <w:sz w:val="21"/>
          <w:szCs w:val="21"/>
          <w:lang w:val="en-US" w:eastAsia="zh-CN" w:bidi="ar"/>
        </w:rPr>
        <w:t>ZTE, Sanechips</w:t>
      </w:r>
    </w:p>
    <w:p>
      <w:pPr>
        <w:keepLines/>
        <w:tabs>
          <w:tab w:val="left" w:pos="567"/>
        </w:tabs>
        <w:spacing w:after="180"/>
        <w:jc w:val="left"/>
        <w:rPr>
          <w:rFonts w:ascii="Arial" w:hAnsi="Arial"/>
          <w:sz w:val="21"/>
          <w:szCs w:val="21"/>
          <w:lang w:val="en-US"/>
        </w:rPr>
      </w:pPr>
      <w:r>
        <w:rPr>
          <w:rFonts w:ascii="Arial" w:hAnsi="Arial"/>
          <w:b/>
          <w:sz w:val="21"/>
          <w:szCs w:val="21"/>
          <w:lang w:val="en-US" w:eastAsia="zh-CN" w:bidi="ar"/>
        </w:rPr>
        <w:t>Title:</w:t>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hint="eastAsia" w:ascii="Arial" w:hAnsi="Arial"/>
          <w:b/>
          <w:sz w:val="21"/>
          <w:szCs w:val="21"/>
          <w:lang w:val="en-US" w:eastAsia="zh-CN" w:bidi="ar"/>
        </w:rPr>
        <w:t>Discussion on Rel-18 Low-power WUS</w:t>
      </w:r>
    </w:p>
    <w:p>
      <w:pPr>
        <w:keepLines/>
        <w:tabs>
          <w:tab w:val="left" w:pos="567"/>
        </w:tabs>
        <w:spacing w:after="180"/>
        <w:jc w:val="left"/>
        <w:rPr>
          <w:rFonts w:ascii="Arial" w:hAnsi="Arial"/>
          <w:b/>
          <w:sz w:val="21"/>
          <w:szCs w:val="21"/>
          <w:lang w:val="en-US"/>
        </w:rPr>
      </w:pPr>
      <w:r>
        <w:rPr>
          <w:rFonts w:ascii="Arial" w:hAnsi="Arial"/>
          <w:b/>
          <w:sz w:val="21"/>
          <w:szCs w:val="21"/>
          <w:lang w:val="en-US" w:eastAsia="zh-CN" w:bidi="ar"/>
        </w:rPr>
        <w:t>Document for:</w:t>
      </w:r>
      <w:r>
        <w:rPr>
          <w:rFonts w:ascii="Arial" w:hAnsi="Arial"/>
          <w:sz w:val="21"/>
          <w:szCs w:val="21"/>
          <w:lang w:val="en-US" w:eastAsia="zh-CN" w:bidi="ar"/>
        </w:rPr>
        <w:tab/>
      </w:r>
      <w:bookmarkStart w:id="1" w:name="DocumentFor"/>
      <w:bookmarkEnd w:id="1"/>
      <w:r>
        <w:rPr>
          <w:rFonts w:ascii="Arial" w:hAnsi="Arial"/>
          <w:sz w:val="21"/>
          <w:szCs w:val="21"/>
          <w:lang w:val="en-US" w:eastAsia="zh-CN" w:bidi="ar"/>
        </w:rPr>
        <w:tab/>
      </w:r>
      <w:r>
        <w:rPr>
          <w:rFonts w:ascii="Arial" w:hAnsi="Arial"/>
          <w:b/>
          <w:sz w:val="21"/>
          <w:szCs w:val="21"/>
          <w:lang w:val="en-US" w:eastAsia="zh-CN" w:bidi="ar"/>
        </w:rPr>
        <w:t>Discussion</w:t>
      </w:r>
    </w:p>
    <w:p>
      <w:pPr>
        <w:pStyle w:val="2"/>
        <w:pBdr>
          <w:top w:val="single" w:color="auto" w:sz="12" w:space="2"/>
        </w:pBdr>
        <w:spacing w:beforeLines="0" w:after="180" w:afterLines="50"/>
      </w:pPr>
      <w:r>
        <w:t>I</w:t>
      </w:r>
      <w:r>
        <w:rPr>
          <w:rFonts w:hint="eastAsia"/>
        </w:rPr>
        <w:t>ntroduction</w:t>
      </w:r>
    </w:p>
    <w:p>
      <w:pPr>
        <w:rPr>
          <w:lang w:val="en-US" w:eastAsia="zh-CN"/>
        </w:rPr>
      </w:pPr>
      <w:r>
        <w:rPr>
          <w:lang w:val="en-US" w:eastAsia="zh-CN"/>
        </w:rPr>
        <w:t>In RAN#94e, the Rel-18 SID</w:t>
      </w:r>
      <w:r>
        <w:rPr>
          <w:rFonts w:hint="eastAsia"/>
          <w:vertAlign w:val="superscript"/>
          <w:lang w:val="en-US" w:eastAsia="zh-CN"/>
        </w:rPr>
        <w:t>[1]</w:t>
      </w:r>
      <w:r>
        <w:rPr>
          <w:lang w:val="en-US" w:eastAsia="zh-CN"/>
        </w:rPr>
        <w:t xml:space="preserve"> for LP-WUS </w:t>
      </w:r>
      <w:r>
        <w:rPr>
          <w:rFonts w:eastAsiaTheme="minorEastAsia"/>
          <w:lang w:val="en-US" w:eastAsia="zh-CN"/>
        </w:rPr>
        <w:t>was</w:t>
      </w:r>
      <w:r>
        <w:rPr>
          <w:lang w:val="en-US" w:eastAsia="zh-CN"/>
        </w:rPr>
        <w:t xml:space="preserve"> approved. According to the time budget, in the coming RAN1#110bis meeting, LP-WUS would be initially discussed.</w:t>
      </w:r>
      <w:r>
        <w:rPr>
          <w:rFonts w:hint="eastAsia"/>
          <w:lang w:val="en-US" w:eastAsia="zh-CN"/>
        </w:rPr>
        <w:t xml:space="preserve"> In the justification part of the SID, the uses cases and motivation of introducing LP-WUS are described as follows: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rPr>
                <w:rFonts w:eastAsia="等线"/>
                <w:lang w:eastAsia="zh-CN"/>
              </w:rPr>
            </w:pPr>
            <w:r>
              <w:rPr>
                <w:rFonts w:hint="eastAsia" w:eastAsia="等线"/>
                <w:lang w:eastAsia="zh-CN"/>
              </w:rPr>
              <w:t>5</w:t>
            </w:r>
            <w:r>
              <w:rPr>
                <w:rFonts w:eastAsia="等线"/>
                <w:lang w:eastAsia="zh-CN"/>
              </w:rPr>
              <w:t xml:space="preserve">G systems are designed and developed targeting for both mobile telephony and vertical use cases. Besides latency, reliability, and availability, UE energy efficiency is also critical to 5G. Currently, </w:t>
            </w:r>
            <w:r>
              <w:rPr>
                <w:rFonts w:hint="eastAsia" w:eastAsia="等线"/>
                <w:lang w:eastAsia="zh-CN"/>
              </w:rPr>
              <w:t>5G</w:t>
            </w:r>
            <w:r>
              <w:rPr>
                <w:rFonts w:eastAsia="等线"/>
                <w:lang w:eastAsia="zh-CN"/>
              </w:rPr>
              <w:t xml:space="preserve"> devices may have to be recharged per week or day, depending on individual’s usage time. In general, 5G devices consume tens of milliwatts in RRC idle/inactive state and hundreds of milliwatts in RRC connected state. Designs to prolong battery life is a necessity for improving energy efficiency as well as for better user experience. </w:t>
            </w:r>
          </w:p>
          <w:p>
            <w:pPr>
              <w:rPr>
                <w:rFonts w:eastAsia="等线"/>
                <w:lang w:eastAsia="zh-CN"/>
              </w:rPr>
            </w:pPr>
            <w:r>
              <w:rPr>
                <w:rFonts w:eastAsia="等线"/>
                <w:lang w:eastAsia="zh-CN"/>
              </w:rPr>
              <w:t>Energy efficiency is even more critical for UEs without a continuous energy source, e.g., UEs using small rechargeable and single coin cell batteries. Among vertical use cases, sensors and actuators are deployed extensively for monitoring, measuring, charging, etc. Generally, their batteries are not rechargeable and expected to last at least few years as described in TR 38.875.</w:t>
            </w:r>
            <w:r>
              <w:rPr>
                <w:rFonts w:eastAsia="MS Mincho"/>
              </w:rPr>
              <w:t xml:space="preserve"> </w:t>
            </w:r>
            <w:r>
              <w:rPr>
                <w:rFonts w:hint="eastAsia" w:eastAsia="等线"/>
                <w:lang w:eastAsia="zh-CN"/>
              </w:rPr>
              <w:t>W</w:t>
            </w:r>
            <w:r>
              <w:rPr>
                <w:rFonts w:eastAsia="等线"/>
                <w:lang w:eastAsia="zh-CN"/>
              </w:rPr>
              <w:t>earables include smart watches, rings, eHealth related devices, and medical monitoring devices. With typical battery capacity</w:t>
            </w:r>
            <w:r>
              <w:rPr>
                <w:rFonts w:hint="eastAsia" w:eastAsia="等线"/>
                <w:lang w:eastAsia="zh-CN"/>
              </w:rPr>
              <w:t>,</w:t>
            </w:r>
            <w:r>
              <w:rPr>
                <w:rFonts w:eastAsia="等线"/>
                <w:lang w:eastAsia="zh-CN"/>
              </w:rPr>
              <w:t xml:space="preserve"> it is challenging to sustain up to 1-2 weeks as required. </w:t>
            </w:r>
          </w:p>
          <w:p>
            <w:pPr>
              <w:rPr>
                <w:rFonts w:eastAsia="等线"/>
                <w:lang w:eastAsia="zh-CN"/>
              </w:rPr>
            </w:pPr>
            <w:r>
              <w:rPr>
                <w:rFonts w:eastAsia="等线"/>
                <w:lang w:eastAsia="zh-CN"/>
              </w:rPr>
              <w:t xml:space="preserve">The power consumption depends on the configured length of wake-up </w:t>
            </w:r>
            <w:r>
              <w:rPr>
                <w:rFonts w:hint="eastAsia" w:eastAsia="等线"/>
                <w:lang w:eastAsia="zh-CN"/>
              </w:rPr>
              <w:t>period</w:t>
            </w:r>
            <w:r>
              <w:rPr>
                <w:rFonts w:eastAsia="等线"/>
                <w:lang w:eastAsia="zh-CN"/>
              </w:rPr>
              <w:t xml:space="preserve">s, e.g., </w:t>
            </w:r>
            <w:r>
              <w:rPr>
                <w:rFonts w:hint="eastAsia" w:eastAsia="等线"/>
                <w:lang w:eastAsia="zh-CN"/>
              </w:rPr>
              <w:t>paging</w:t>
            </w:r>
            <w:r>
              <w:rPr>
                <w:rFonts w:eastAsia="等线"/>
                <w:lang w:eastAsia="zh-CN"/>
              </w:rPr>
              <w:t xml:space="preserve"> cycle. To meet the battery life requirements above, eDRX cycle with large value is expected to be used, resulting in high latency, which is not suitable for such services with requirements of both long battery life and low latency.</w:t>
            </w:r>
            <w:r>
              <w:rPr>
                <w:rFonts w:eastAsia="MS Mincho"/>
              </w:rPr>
              <w:t xml:space="preserve"> For example, in</w:t>
            </w:r>
            <w:r>
              <w:rPr>
                <w:rFonts w:eastAsia="等线"/>
                <w:lang w:eastAsia="zh-CN"/>
              </w:rPr>
              <w:t xml:space="preserve"> fire detection and extinguishment use case, fire shutters shall be closed and fire sprinklers shall be turned on by the actuators within 1 to 2 seconds from the time the fire is detected by sensors, long eDRX cycle cannot meet the delay requirements. eDRX is apparently not suitable for latency-critical use cases. </w:t>
            </w:r>
            <w:r>
              <w:rPr>
                <w:rFonts w:hint="eastAsia" w:eastAsia="等线"/>
                <w:lang w:eastAsia="zh-CN"/>
              </w:rPr>
              <w:t>T</w:t>
            </w:r>
            <w:r>
              <w:rPr>
                <w:rFonts w:eastAsia="等线"/>
                <w:lang w:eastAsia="zh-CN"/>
              </w:rPr>
              <w:t>hus, the intention is to study ultra-low power mechanism that can support low latency in Rel-18, e.g. lower than eDRX latency.</w:t>
            </w:r>
          </w:p>
          <w:p>
            <w:pPr>
              <w:rPr>
                <w:rFonts w:eastAsia="等线"/>
                <w:lang w:eastAsia="zh-CN"/>
              </w:rPr>
            </w:pPr>
            <w:r>
              <w:rPr>
                <w:rFonts w:eastAsia="等线"/>
                <w:lang w:eastAsia="zh-CN"/>
              </w:rPr>
              <w:t>Currently, UEs need to periodically wake up once per DRX cycle, which dominates the power consumption in periods with no signalling or data traffic. If UEs are able to wake up only when they are triggered, e.g., paging, power consumption could be dramatically reduced. This can be achieved by using a wake-up signal to trigger the main radio and a separate receiver which has the ability to monitor wake-up signal with ultra-low power consumption. Main radio works for data transmission and reception, which can be turned off or set to deep sleep unless it is turned on.</w:t>
            </w:r>
          </w:p>
          <w:p>
            <w:pPr>
              <w:rPr>
                <w:rFonts w:eastAsia="等线"/>
                <w:lang w:eastAsia="zh-CN"/>
              </w:rPr>
            </w:pPr>
            <w:r>
              <w:rPr>
                <w:rFonts w:eastAsia="等线"/>
                <w:lang w:eastAsia="zh-CN"/>
              </w:rPr>
              <w:t xml:space="preserve">The power consumption for monitoring wake-up signal depends on the wake-up signal design and the hardware module of the wake-up receiver used for signal detecting and processing. </w:t>
            </w:r>
          </w:p>
          <w:p>
            <w:pPr>
              <w:rPr>
                <w:lang w:val="en-US" w:eastAsia="zh-CN"/>
              </w:rPr>
            </w:pPr>
            <w:r>
              <w:rPr>
                <w:lang w:val="en-US" w:eastAsia="ja-JP"/>
              </w:rPr>
              <w:t>The study should 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r>
              <w:rPr>
                <w:lang w:val="en-US" w:eastAsia="ja-JP"/>
              </w:rPr>
              <w:t>.</w:t>
            </w:r>
            <w:r>
              <w:rPr>
                <w:lang w:eastAsia="ja-JP"/>
              </w:rPr>
              <w:t xml:space="preserve"> Other use cases are not precluded, e.g.XR/smart glasses, smart phones. </w:t>
            </w:r>
          </w:p>
        </w:tc>
      </w:tr>
    </w:tbl>
    <w:p>
      <w:pPr>
        <w:rPr>
          <w:lang w:val="en-US" w:eastAsia="zh-CN"/>
        </w:rPr>
      </w:pPr>
    </w:p>
    <w:p>
      <w:pPr>
        <w:rPr>
          <w:lang w:val="en-US" w:eastAsia="zh-CN"/>
        </w:rPr>
      </w:pPr>
      <w:r>
        <w:rPr>
          <w:rFonts w:hint="eastAsia"/>
          <w:lang w:val="en-US" w:eastAsia="zh-CN"/>
        </w:rPr>
        <w:t>In the objective part, the study items are described as follows: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ind w:right="-99"/>
              <w:rPr>
                <w:b/>
                <w:bCs/>
                <w:lang w:val="en-US" w:eastAsia="ja-JP"/>
              </w:rPr>
            </w:pPr>
            <w:r>
              <w:rPr>
                <w:b/>
                <w:bCs/>
                <w:lang w:val="en-US" w:eastAsia="ja-JP"/>
              </w:rPr>
              <w:t>The study item includes the following objectives:</w:t>
            </w:r>
          </w:p>
          <w:p>
            <w:pPr>
              <w:numPr>
                <w:ilvl w:val="0"/>
                <w:numId w:val="3"/>
              </w:numPr>
              <w:ind w:right="-99"/>
              <w:rPr>
                <w:lang w:val="en-US" w:eastAsia="ja-JP"/>
              </w:rPr>
            </w:pPr>
            <w:r>
              <w:rPr>
                <w:lang w:eastAsia="ja-JP"/>
              </w:rPr>
              <w:t xml:space="preserve">Identify </w:t>
            </w:r>
            <w:r>
              <w:rPr>
                <w:rFonts w:hint="eastAsia"/>
                <w:lang w:val="en-US" w:eastAsia="ja-JP"/>
              </w:rPr>
              <w:t>evaluation methodology</w:t>
            </w:r>
            <w:r>
              <w:rPr>
                <w:lang w:val="en-US" w:eastAsia="ja-JP"/>
              </w:rPr>
              <w:t xml:space="preserve"> (including the use cases)</w:t>
            </w:r>
            <w:r>
              <w:rPr>
                <w:rFonts w:hint="eastAsia"/>
                <w:lang w:val="en-US" w:eastAsia="ja-JP"/>
              </w:rPr>
              <w:t xml:space="preserve"> &amp; KPIs [RAN1]</w:t>
            </w:r>
          </w:p>
          <w:p>
            <w:pPr>
              <w:numPr>
                <w:ilvl w:val="1"/>
                <w:numId w:val="3"/>
              </w:numPr>
              <w:ind w:right="-99"/>
              <w:rPr>
                <w:lang w:val="en-US" w:eastAsia="ja-JP"/>
              </w:rPr>
            </w:pPr>
            <w:r>
              <w:rPr>
                <w:lang w:val="en-US" w:eastAsia="ja-JP"/>
              </w:rPr>
              <w:t>Primarily target low</w:t>
            </w:r>
            <w:r>
              <w:rPr>
                <w:lang w:eastAsia="ja-JP"/>
              </w:rPr>
              <w:t>-</w:t>
            </w:r>
            <w:r>
              <w:rPr>
                <w:lang w:val="en-US" w:eastAsia="ja-JP"/>
              </w:rPr>
              <w:t xml:space="preserve">power WUS/WUR for </w:t>
            </w:r>
            <w:r>
              <w:rPr>
                <w:lang w:eastAsia="ja-JP"/>
              </w:rPr>
              <w:t>power-sensitive, small form-factor devices including IoT use cases (such as industrial sensors, controllers) and wearables</w:t>
            </w:r>
          </w:p>
          <w:p>
            <w:pPr>
              <w:numPr>
                <w:ilvl w:val="2"/>
                <w:numId w:val="3"/>
              </w:numPr>
              <w:ind w:right="-99"/>
              <w:rPr>
                <w:lang w:val="en-US" w:eastAsia="ja-JP"/>
              </w:rPr>
            </w:pPr>
            <w:r>
              <w:rPr>
                <w:lang w:eastAsia="ja-JP"/>
              </w:rPr>
              <w:t>Other use cases are not precluded</w:t>
            </w:r>
          </w:p>
          <w:p>
            <w:pPr>
              <w:numPr>
                <w:ilvl w:val="0"/>
                <w:numId w:val="3"/>
              </w:numPr>
              <w:ind w:right="-99"/>
              <w:rPr>
                <w:lang w:val="en-US" w:eastAsia="ja-JP"/>
              </w:rPr>
            </w:pPr>
            <w:r>
              <w:rPr>
                <w:rFonts w:hint="eastAsia"/>
                <w:lang w:val="en-US" w:eastAsia="ja-JP"/>
              </w:rPr>
              <w:t xml:space="preserve">Study and evaluate low-power wake-up receiver architectures [RAN1, RAN4] </w:t>
            </w:r>
          </w:p>
          <w:p>
            <w:pPr>
              <w:numPr>
                <w:ilvl w:val="0"/>
                <w:numId w:val="3"/>
              </w:numPr>
              <w:ind w:right="-99"/>
              <w:rPr>
                <w:lang w:val="en-US" w:eastAsia="ja-JP"/>
              </w:rPr>
            </w:pPr>
            <w:r>
              <w:rPr>
                <w:rFonts w:hint="eastAsia"/>
                <w:lang w:val="en-US" w:eastAsia="ja-JP"/>
              </w:rPr>
              <w:t xml:space="preserve">Study and evaluate wake-up signal designs to support wake-up receivers [RAN1, RAN4] </w:t>
            </w:r>
          </w:p>
          <w:p>
            <w:pPr>
              <w:numPr>
                <w:ilvl w:val="0"/>
                <w:numId w:val="3"/>
              </w:numPr>
              <w:ind w:right="-99"/>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 [RAN2, RAN1] </w:t>
            </w:r>
          </w:p>
          <w:p>
            <w:pPr>
              <w:numPr>
                <w:ilvl w:val="0"/>
                <w:numId w:val="3"/>
              </w:numPr>
              <w:ind w:right="-99"/>
              <w:rPr>
                <w:lang w:val="en-US"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pPr>
              <w:numPr>
                <w:ilvl w:val="1"/>
                <w:numId w:val="3"/>
              </w:numPr>
              <w:ind w:right="-99"/>
              <w:rPr>
                <w:lang w:val="en-US" w:eastAsia="zh-CN"/>
              </w:rPr>
            </w:pPr>
            <w:r>
              <w:rPr>
                <w:rFonts w:eastAsiaTheme="minorEastAsia"/>
                <w:lang w:val="en-US" w:eastAsia="zh-CN"/>
              </w:rPr>
              <w:t xml:space="preserve">Note: The need for RAN2 evaluation will be triggered by RAN1 when necessary. </w:t>
            </w:r>
          </w:p>
        </w:tc>
      </w:tr>
    </w:tbl>
    <w:p>
      <w:pPr>
        <w:rPr>
          <w:lang w:val="en-US" w:eastAsia="zh-CN"/>
        </w:rPr>
      </w:pPr>
    </w:p>
    <w:p>
      <w:pPr>
        <w:rPr>
          <w:lang w:val="en-US" w:eastAsia="zh-CN"/>
        </w:rPr>
      </w:pPr>
      <w:r>
        <w:rPr>
          <w:rFonts w:hint="eastAsia"/>
          <w:lang w:val="en-US" w:eastAsia="zh-CN"/>
        </w:rPr>
        <w:t xml:space="preserve">However, there would be some confusions for the use cases and study </w:t>
      </w:r>
      <w:r>
        <w:rPr>
          <w:lang w:val="en-US" w:eastAsia="zh-CN"/>
        </w:rPr>
        <w:t>objectives</w:t>
      </w:r>
      <w:r>
        <w:rPr>
          <w:rFonts w:hint="eastAsia"/>
          <w:lang w:val="en-US" w:eastAsia="zh-CN"/>
        </w:rPr>
        <w:t>, which require further clarification.</w:t>
      </w:r>
    </w:p>
    <w:p>
      <w:pPr>
        <w:pStyle w:val="2"/>
        <w:spacing w:before="180"/>
        <w:rPr>
          <w:lang w:val="en-US"/>
        </w:rPr>
      </w:pPr>
      <w:r>
        <w:rPr>
          <w:rFonts w:hint="eastAsia"/>
          <w:lang w:val="en-US"/>
        </w:rPr>
        <w:t>Discussion</w:t>
      </w:r>
    </w:p>
    <w:p>
      <w:pPr>
        <w:rPr>
          <w:b/>
          <w:bCs/>
          <w:u w:val="single"/>
          <w:lang w:val="en-US" w:eastAsia="zh-CN"/>
        </w:rPr>
      </w:pPr>
      <w:r>
        <w:rPr>
          <w:rFonts w:hint="eastAsia"/>
          <w:b/>
          <w:bCs/>
          <w:u w:val="single"/>
          <w:lang w:val="en-US" w:eastAsia="zh-CN"/>
        </w:rPr>
        <w:t>Use cases:</w:t>
      </w:r>
    </w:p>
    <w:p>
      <w:pPr>
        <w:rPr>
          <w:rFonts w:eastAsia="宋体"/>
          <w:lang w:val="en-US" w:eastAsia="zh-CN"/>
        </w:rPr>
      </w:pPr>
      <w:r>
        <w:rPr>
          <w:rFonts w:hint="eastAsia"/>
          <w:lang w:val="en-US" w:eastAsia="zh-CN"/>
        </w:rPr>
        <w:t xml:space="preserve">As described, the IoT uses cases </w:t>
      </w:r>
      <w:r>
        <w:rPr>
          <w:lang w:eastAsia="ja-JP"/>
        </w:rPr>
        <w:t>(such as industrial sensors, controllers)</w:t>
      </w:r>
      <w:r>
        <w:rPr>
          <w:rFonts w:hint="eastAsia" w:eastAsia="宋体"/>
          <w:lang w:val="en-US" w:eastAsia="zh-CN"/>
        </w:rPr>
        <w:t xml:space="preserve"> also are p</w:t>
      </w:r>
      <w:r>
        <w:rPr>
          <w:lang w:val="en-US" w:eastAsia="ja-JP"/>
        </w:rPr>
        <w:t>rimarily</w:t>
      </w:r>
      <w:r>
        <w:rPr>
          <w:rFonts w:hint="eastAsia" w:eastAsia="宋体"/>
          <w:lang w:val="en-US" w:eastAsia="zh-CN"/>
        </w:rPr>
        <w:t xml:space="preserve"> targeted in the SID and the other use cases are not precluded. Correspondingly, based on the use cases, power saving gains, coverage, latency impacts on system would be studied. If the IoT cases includes NB-IoT/MTC, then the evaluation of above aspects would be quite complicated.</w:t>
      </w:r>
    </w:p>
    <w:p>
      <w:pPr>
        <w:numPr>
          <w:ilvl w:val="0"/>
          <w:numId w:val="4"/>
        </w:numPr>
        <w:rPr>
          <w:rFonts w:eastAsia="宋体"/>
          <w:lang w:val="en-US" w:eastAsia="zh-CN"/>
        </w:rPr>
      </w:pPr>
      <w:r>
        <w:rPr>
          <w:rFonts w:hint="eastAsia" w:eastAsia="宋体"/>
          <w:lang w:val="en-US" w:eastAsia="zh-CN"/>
        </w:rPr>
        <w:t xml:space="preserve">The target coverage requirement for NB-IoT and MTC is quite different with NR UE in terms of large transmission distance, low frequency and large </w:t>
      </w:r>
      <w:r>
        <w:rPr>
          <w:rFonts w:eastAsia="宋体"/>
          <w:lang w:val="en-US" w:eastAsia="zh-CN"/>
        </w:rPr>
        <w:t xml:space="preserve">number of </w:t>
      </w:r>
      <w:r>
        <w:rPr>
          <w:rFonts w:hint="eastAsia" w:eastAsia="宋体"/>
          <w:lang w:val="en-US" w:eastAsia="zh-CN"/>
        </w:rPr>
        <w:t>repetition</w:t>
      </w:r>
      <w:r>
        <w:rPr>
          <w:rFonts w:eastAsia="宋体"/>
          <w:lang w:val="en-US" w:eastAsia="zh-CN"/>
        </w:rPr>
        <w:t>s</w:t>
      </w:r>
      <w:r>
        <w:rPr>
          <w:rFonts w:hint="eastAsia" w:eastAsia="宋体"/>
          <w:lang w:val="en-US" w:eastAsia="zh-CN"/>
        </w:rPr>
        <w:t xml:space="preserve">, which would bring more difficulty for LP-WUS design and evaluation. </w:t>
      </w:r>
    </w:p>
    <w:p>
      <w:pPr>
        <w:numPr>
          <w:ilvl w:val="0"/>
          <w:numId w:val="4"/>
        </w:numPr>
        <w:rPr>
          <w:rFonts w:eastAsia="宋体"/>
          <w:lang w:val="en-US" w:eastAsia="zh-CN"/>
        </w:rPr>
      </w:pPr>
      <w:r>
        <w:rPr>
          <w:rFonts w:hint="eastAsia" w:eastAsia="宋体"/>
          <w:lang w:val="en-US" w:eastAsia="zh-CN"/>
        </w:rPr>
        <w:t>The limited bandwidth for NB NB-IoT and MTC would also impact the LP-WUS design and evaluation. As known, the NB-IoT bandwidth only occupies one PRB and MTC UE bandwidth occupies 6PRBs. If the NB-IoT/MTC use</w:t>
      </w:r>
      <w:r>
        <w:rPr>
          <w:rFonts w:eastAsia="宋体"/>
          <w:lang w:val="en-US" w:eastAsia="zh-CN"/>
        </w:rPr>
        <w:t xml:space="preserve"> case</w:t>
      </w:r>
      <w:r>
        <w:rPr>
          <w:rFonts w:hint="eastAsia" w:eastAsia="宋体"/>
          <w:lang w:val="en-US" w:eastAsia="zh-CN"/>
        </w:rPr>
        <w:t xml:space="preserve"> is included, then the LP-WUS bandwidth should be limited in 1PRB or 6PRB.</w:t>
      </w:r>
    </w:p>
    <w:p>
      <w:pPr>
        <w:numPr>
          <w:ilvl w:val="0"/>
          <w:numId w:val="4"/>
        </w:numPr>
        <w:rPr>
          <w:rFonts w:eastAsia="宋体"/>
          <w:lang w:val="en-US" w:eastAsia="zh-CN"/>
        </w:rPr>
      </w:pPr>
      <w:r>
        <w:rPr>
          <w:rFonts w:hint="eastAsia" w:eastAsia="宋体"/>
          <w:lang w:val="en-US" w:eastAsia="zh-CN"/>
        </w:rPr>
        <w:t>Based on the limited bandwidth for NB NB-IoT and MTC, LP-WUS applied for NB-IoT/MTC may have more serious coexistence issue, since FDM for solving coexistence issue would be problematic.</w:t>
      </w:r>
    </w:p>
    <w:p>
      <w:pPr>
        <w:numPr>
          <w:ilvl w:val="0"/>
          <w:numId w:val="4"/>
        </w:numPr>
        <w:rPr>
          <w:rFonts w:eastAsia="宋体"/>
          <w:lang w:val="en-US" w:eastAsia="zh-CN"/>
        </w:rPr>
      </w:pPr>
      <w:r>
        <w:rPr>
          <w:rFonts w:hint="eastAsia" w:eastAsia="宋体"/>
          <w:lang w:val="en-US" w:eastAsia="zh-CN"/>
        </w:rPr>
        <w:t xml:space="preserve">Moreover, for NB-IoT, PSM may be the baseline technique to save power consumption. For NB-IoT/MTC, different coverage level may need to be </w:t>
      </w:r>
      <w:r>
        <w:rPr>
          <w:rFonts w:eastAsia="宋体"/>
          <w:lang w:val="en-US" w:eastAsia="zh-CN"/>
        </w:rPr>
        <w:t>considered</w:t>
      </w:r>
      <w:r>
        <w:rPr>
          <w:rFonts w:hint="eastAsia" w:eastAsia="宋体"/>
          <w:lang w:val="en-US" w:eastAsia="zh-CN"/>
        </w:rPr>
        <w:t xml:space="preserve"> for evaluation. Therefore, more study evaluation efforts would be required if NB-IoT/MTC use cases are considered.</w:t>
      </w:r>
    </w:p>
    <w:p>
      <w:pPr>
        <w:rPr>
          <w:rFonts w:eastAsia="宋体"/>
          <w:b/>
          <w:bCs/>
          <w:lang w:val="en-US" w:eastAsia="zh-CN"/>
        </w:rPr>
      </w:pPr>
      <w:r>
        <w:rPr>
          <w:rFonts w:hint="eastAsia" w:eastAsia="宋体"/>
          <w:b/>
          <w:bCs/>
          <w:lang w:val="en-US" w:eastAsia="zh-CN"/>
        </w:rPr>
        <w:t xml:space="preserve">Observation 1: NB-IoT/MTC use case would bring challenge for LP-WUS design and evaluation, in terms of </w:t>
      </w:r>
    </w:p>
    <w:p>
      <w:pPr>
        <w:numPr>
          <w:ilvl w:val="0"/>
          <w:numId w:val="5"/>
        </w:numPr>
        <w:rPr>
          <w:rFonts w:eastAsia="宋体"/>
          <w:b/>
          <w:bCs/>
          <w:lang w:val="en-US" w:eastAsia="zh-CN"/>
        </w:rPr>
      </w:pPr>
      <w:r>
        <w:rPr>
          <w:rFonts w:hint="eastAsia" w:eastAsia="宋体"/>
          <w:b/>
          <w:bCs/>
          <w:lang w:val="en-US" w:eastAsia="zh-CN"/>
        </w:rPr>
        <w:t xml:space="preserve">Coverage </w:t>
      </w:r>
    </w:p>
    <w:p>
      <w:pPr>
        <w:numPr>
          <w:ilvl w:val="0"/>
          <w:numId w:val="5"/>
        </w:numPr>
        <w:rPr>
          <w:rFonts w:eastAsia="宋体"/>
          <w:b/>
          <w:bCs/>
          <w:lang w:val="en-US" w:eastAsia="zh-CN"/>
        </w:rPr>
      </w:pPr>
      <w:r>
        <w:rPr>
          <w:rFonts w:hint="eastAsia" w:eastAsia="宋体"/>
          <w:b/>
          <w:bCs/>
          <w:lang w:val="en-US" w:eastAsia="zh-CN"/>
        </w:rPr>
        <w:t>Bandwidth</w:t>
      </w:r>
    </w:p>
    <w:p>
      <w:pPr>
        <w:numPr>
          <w:ilvl w:val="0"/>
          <w:numId w:val="5"/>
        </w:numPr>
        <w:rPr>
          <w:rFonts w:eastAsia="宋体"/>
          <w:b/>
          <w:bCs/>
          <w:lang w:val="en-US" w:eastAsia="zh-CN"/>
        </w:rPr>
      </w:pPr>
      <w:r>
        <w:rPr>
          <w:rFonts w:hint="eastAsia" w:eastAsia="宋体"/>
          <w:b/>
          <w:bCs/>
          <w:lang w:val="en-US" w:eastAsia="zh-CN"/>
        </w:rPr>
        <w:t>Co-existence</w:t>
      </w:r>
    </w:p>
    <w:p>
      <w:pPr>
        <w:numPr>
          <w:ilvl w:val="0"/>
          <w:numId w:val="5"/>
        </w:numPr>
        <w:rPr>
          <w:rFonts w:eastAsia="宋体"/>
          <w:b/>
          <w:bCs/>
          <w:lang w:val="en-US" w:eastAsia="zh-CN"/>
        </w:rPr>
      </w:pPr>
      <w:r>
        <w:rPr>
          <w:rFonts w:hint="eastAsia" w:eastAsia="宋体"/>
          <w:b/>
          <w:bCs/>
          <w:lang w:val="en-US" w:eastAsia="zh-CN"/>
        </w:rPr>
        <w:t>Massive evaluation efforts</w:t>
      </w:r>
    </w:p>
    <w:p>
      <w:pPr>
        <w:rPr>
          <w:lang w:val="en-US" w:eastAsia="zh-CN"/>
        </w:rPr>
      </w:pPr>
      <w:r>
        <w:rPr>
          <w:rFonts w:hint="eastAsia"/>
          <w:lang w:val="en-US" w:eastAsia="zh-CN"/>
        </w:rPr>
        <w:t>In the current stage, it is more convenient to study the use cases with a strong correlation, which may bring our evaluation convergence rapidly. If the NB-IoT/MTC use cases are included, the corresponding assumption and evaluation should be discussed and agreed, which may ha</w:t>
      </w:r>
      <w:r>
        <w:rPr>
          <w:lang w:val="en-US" w:eastAsia="zh-CN"/>
        </w:rPr>
        <w:t>ve</w:t>
      </w:r>
      <w:r>
        <w:rPr>
          <w:rFonts w:hint="eastAsia"/>
          <w:lang w:val="en-US" w:eastAsia="zh-CN"/>
        </w:rPr>
        <w:t xml:space="preserve"> an impact on our discussion procedure. Therefore, in the RAN meeting, we can further clarify whether NB-IoT/MTC use case should be evaluated before the official RAN1 discussion starts.</w:t>
      </w:r>
    </w:p>
    <w:p>
      <w:pPr>
        <w:rPr>
          <w:b/>
          <w:bCs/>
          <w:lang w:val="en-US" w:eastAsia="zh-CN"/>
        </w:rPr>
      </w:pPr>
      <w:r>
        <w:rPr>
          <w:rFonts w:hint="eastAsia"/>
          <w:b/>
          <w:bCs/>
          <w:lang w:val="en-US" w:eastAsia="zh-CN"/>
        </w:rPr>
        <w:t>Proposal 1: Clarify whether NB-IoT/MTC use case is studied in the SI stage.</w:t>
      </w:r>
    </w:p>
    <w:p>
      <w:pPr>
        <w:rPr>
          <w:rFonts w:eastAsia="宋体"/>
          <w:b/>
          <w:bCs/>
          <w:u w:val="single"/>
          <w:lang w:val="en-US" w:eastAsia="zh-CN"/>
        </w:rPr>
      </w:pPr>
      <w:r>
        <w:rPr>
          <w:rFonts w:hint="eastAsia" w:eastAsia="宋体"/>
          <w:b/>
          <w:bCs/>
          <w:u w:val="single"/>
          <w:lang w:val="en-US" w:eastAsia="zh-CN"/>
        </w:rPr>
        <w:t>Study item:</w:t>
      </w:r>
    </w:p>
    <w:p>
      <w:pPr>
        <w:rPr>
          <w:rFonts w:eastAsia="宋体"/>
          <w:lang w:val="en-US" w:eastAsia="zh-CN"/>
        </w:rPr>
      </w:pPr>
      <w:r>
        <w:rPr>
          <w:rFonts w:hint="eastAsia" w:eastAsia="宋体"/>
          <w:lang w:val="en-US" w:eastAsia="zh-CN"/>
        </w:rPr>
        <w:t xml:space="preserve">As described in the following objective text, we need to study the coverage availability of </w:t>
      </w:r>
      <w:r>
        <w:rPr>
          <w:lang w:val="en-US" w:eastAsia="ja-JP"/>
        </w:rPr>
        <w:t xml:space="preserve">the existing Rel-15/16/17 UE power saving </w:t>
      </w:r>
      <w:r>
        <w:rPr>
          <w:lang w:eastAsia="ja-JP"/>
        </w:rPr>
        <w:t>mechanisms</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numPr>
                <w:ilvl w:val="0"/>
                <w:numId w:val="3"/>
              </w:numPr>
              <w:ind w:right="-99"/>
              <w:rPr>
                <w:rFonts w:eastAsia="宋体"/>
                <w:lang w:val="en-US" w:eastAsia="zh-CN"/>
              </w:rPr>
            </w:pPr>
            <w:r>
              <w:rPr>
                <w:lang w:val="en-US" w:eastAsia="ja-JP"/>
              </w:rPr>
              <w:t xml:space="preserve">Study potential UE power saving gains compared to the existing Rel-15/16/17 UE power saving </w:t>
            </w:r>
            <w:r>
              <w:rPr>
                <w:lang w:eastAsia="ja-JP"/>
              </w:rPr>
              <w:t xml:space="preserve">mechanisms and </w:t>
            </w:r>
            <w:r>
              <w:rPr>
                <w:highlight w:val="red"/>
                <w:lang w:eastAsia="ja-JP"/>
              </w:rPr>
              <w:t>their coverage availability</w:t>
            </w:r>
            <w:r>
              <w:rPr>
                <w:lang w:eastAsia="ja-JP"/>
              </w:rPr>
              <w:t>,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tc>
      </w:tr>
    </w:tbl>
    <w:p>
      <w:pPr>
        <w:rPr>
          <w:rFonts w:eastAsia="宋体"/>
          <w:lang w:val="en-US" w:eastAsia="zh-CN"/>
        </w:rPr>
      </w:pPr>
    </w:p>
    <w:p>
      <w:pPr>
        <w:rPr>
          <w:rFonts w:eastAsia="宋体"/>
          <w:b/>
          <w:bCs/>
          <w:lang w:val="en-US" w:eastAsia="zh-CN"/>
        </w:rPr>
      </w:pPr>
      <w:r>
        <w:rPr>
          <w:rFonts w:hint="eastAsia" w:eastAsia="宋体"/>
          <w:b/>
          <w:bCs/>
          <w:lang w:val="en-US" w:eastAsia="zh-CN"/>
        </w:rPr>
        <w:t xml:space="preserve">Observation 2: Based on the SID, the coverage availability of </w:t>
      </w:r>
      <w:r>
        <w:rPr>
          <w:b/>
          <w:bCs/>
          <w:lang w:val="en-US" w:eastAsia="ja-JP"/>
        </w:rPr>
        <w:t xml:space="preserve">the existing Rel-15/16/17 UE power saving </w:t>
      </w:r>
      <w:r>
        <w:rPr>
          <w:b/>
          <w:bCs/>
          <w:lang w:eastAsia="ja-JP"/>
        </w:rPr>
        <w:t>mechanisms</w:t>
      </w:r>
      <w:r>
        <w:rPr>
          <w:rFonts w:hint="eastAsia" w:eastAsia="宋体"/>
          <w:b/>
          <w:bCs/>
          <w:lang w:val="en-US" w:eastAsia="zh-CN"/>
        </w:rPr>
        <w:t xml:space="preserve"> need to be studied.</w:t>
      </w:r>
    </w:p>
    <w:p>
      <w:pPr>
        <w:rPr>
          <w:rFonts w:eastAsia="宋体"/>
          <w:lang w:val="en-US" w:eastAsia="zh-CN"/>
        </w:rPr>
      </w:pPr>
      <w:r>
        <w:rPr>
          <w:lang w:val="en-US" w:eastAsia="ja-JP"/>
        </w:rPr>
        <w:t xml:space="preserve">Rel-15/16/17 UE power saving </w:t>
      </w:r>
      <w:r>
        <w:rPr>
          <w:lang w:eastAsia="ja-JP"/>
        </w:rPr>
        <w:t>mechanisms</w:t>
      </w:r>
      <w:r>
        <w:rPr>
          <w:rFonts w:hint="eastAsia" w:eastAsia="宋体"/>
          <w:lang w:val="en-US" w:eastAsia="zh-CN"/>
        </w:rPr>
        <w:t xml:space="preserve"> mainly include the following.</w:t>
      </w:r>
    </w:p>
    <w:p>
      <w:pPr>
        <w:numPr>
          <w:ilvl w:val="0"/>
          <w:numId w:val="6"/>
        </w:numPr>
        <w:rPr>
          <w:rFonts w:eastAsia="宋体"/>
          <w:lang w:val="en-US" w:eastAsia="zh-CN"/>
        </w:rPr>
      </w:pPr>
      <w:r>
        <w:rPr>
          <w:rFonts w:hint="eastAsia" w:eastAsia="宋体"/>
          <w:lang w:val="en-US" w:eastAsia="zh-CN"/>
        </w:rPr>
        <w:t xml:space="preserve">Rel-15 </w:t>
      </w:r>
      <w:r>
        <w:rPr>
          <w:lang w:val="en-US" w:eastAsia="ja-JP"/>
        </w:rPr>
        <w:t xml:space="preserve">UE power saving </w:t>
      </w:r>
      <w:r>
        <w:rPr>
          <w:lang w:eastAsia="ja-JP"/>
        </w:rPr>
        <w:t>mechanisms</w:t>
      </w:r>
      <w:r>
        <w:rPr>
          <w:rFonts w:hint="eastAsia" w:eastAsia="宋体"/>
          <w:lang w:val="en-US" w:eastAsia="zh-CN"/>
        </w:rPr>
        <w:t xml:space="preserve">: BWP </w:t>
      </w:r>
      <w:r>
        <w:rPr>
          <w:rFonts w:eastAsia="宋体"/>
          <w:lang w:val="en-US" w:eastAsia="zh-CN"/>
        </w:rPr>
        <w:t>adaptation</w:t>
      </w:r>
      <w:r>
        <w:rPr>
          <w:rFonts w:hint="eastAsia" w:eastAsia="宋体"/>
          <w:lang w:val="en-US" w:eastAsia="zh-CN"/>
        </w:rPr>
        <w:t>, DRX</w:t>
      </w:r>
    </w:p>
    <w:p>
      <w:pPr>
        <w:numPr>
          <w:ilvl w:val="0"/>
          <w:numId w:val="6"/>
        </w:numPr>
        <w:rPr>
          <w:rFonts w:eastAsia="宋体"/>
          <w:lang w:val="en-US" w:eastAsia="zh-CN"/>
        </w:rPr>
      </w:pPr>
      <w:r>
        <w:rPr>
          <w:rFonts w:hint="eastAsia" w:eastAsia="宋体"/>
          <w:lang w:val="en-US" w:eastAsia="zh-CN"/>
        </w:rPr>
        <w:t xml:space="preserve">Rel-16 </w:t>
      </w:r>
      <w:r>
        <w:rPr>
          <w:lang w:val="en-US" w:eastAsia="ja-JP"/>
        </w:rPr>
        <w:t xml:space="preserve">UE power saving </w:t>
      </w:r>
      <w:r>
        <w:rPr>
          <w:lang w:eastAsia="ja-JP"/>
        </w:rPr>
        <w:t>mechanisms</w:t>
      </w:r>
      <w:r>
        <w:rPr>
          <w:rFonts w:hint="eastAsia" w:eastAsia="宋体"/>
          <w:lang w:val="en-US" w:eastAsia="zh-CN"/>
        </w:rPr>
        <w:t>:DCP, cross-slot scheduling, Per-BWP MIMO layer, RRM measurement relax</w:t>
      </w:r>
      <w:r>
        <w:rPr>
          <w:rFonts w:eastAsia="宋体"/>
          <w:lang w:val="en-US" w:eastAsia="zh-CN"/>
        </w:rPr>
        <w:t>ation</w:t>
      </w:r>
    </w:p>
    <w:p>
      <w:pPr>
        <w:numPr>
          <w:ilvl w:val="0"/>
          <w:numId w:val="6"/>
        </w:numPr>
        <w:rPr>
          <w:rFonts w:eastAsia="宋体"/>
          <w:lang w:val="en-US" w:eastAsia="zh-CN"/>
        </w:rPr>
      </w:pPr>
      <w:r>
        <w:rPr>
          <w:rFonts w:hint="eastAsia" w:eastAsia="宋体"/>
          <w:lang w:val="en-US" w:eastAsia="zh-CN"/>
        </w:rPr>
        <w:t xml:space="preserve">Rel-17 </w:t>
      </w:r>
      <w:r>
        <w:rPr>
          <w:lang w:val="en-US" w:eastAsia="ja-JP"/>
        </w:rPr>
        <w:t xml:space="preserve">UE power saving </w:t>
      </w:r>
      <w:r>
        <w:rPr>
          <w:lang w:eastAsia="ja-JP"/>
        </w:rPr>
        <w:t>mechanisms</w:t>
      </w:r>
      <w:r>
        <w:rPr>
          <w:rFonts w:hint="eastAsia" w:eastAsia="宋体"/>
          <w:lang w:val="en-US" w:eastAsia="zh-CN"/>
        </w:rPr>
        <w:t>:PDCCH monitoring reduction, RLM/BFD measurement relaxation, eDRX, PEI, additional TRS for idle/inactive state UE, RRM measurement relax</w:t>
      </w:r>
      <w:r>
        <w:rPr>
          <w:rFonts w:eastAsia="宋体"/>
          <w:lang w:val="en-US" w:eastAsia="zh-CN"/>
        </w:rPr>
        <w:t>ation</w:t>
      </w:r>
      <w:r>
        <w:rPr>
          <w:rFonts w:hint="eastAsia" w:eastAsia="宋体"/>
          <w:lang w:val="en-US" w:eastAsia="zh-CN"/>
        </w:rPr>
        <w:t xml:space="preserve"> for RedCap</w:t>
      </w:r>
    </w:p>
    <w:p>
      <w:pPr>
        <w:rPr>
          <w:rFonts w:eastAsia="宋体"/>
          <w:lang w:val="en-US" w:eastAsia="zh-CN"/>
        </w:rPr>
      </w:pPr>
      <w:r>
        <w:rPr>
          <w:rFonts w:hint="eastAsia" w:eastAsia="宋体"/>
          <w:lang w:val="en-US" w:eastAsia="zh-CN"/>
        </w:rPr>
        <w:t xml:space="preserve">However, the </w:t>
      </w:r>
      <w:r>
        <w:rPr>
          <w:lang w:val="en-US" w:eastAsia="ja-JP"/>
        </w:rPr>
        <w:t xml:space="preserve">UE power saving </w:t>
      </w:r>
      <w:r>
        <w:rPr>
          <w:lang w:eastAsia="ja-JP"/>
        </w:rPr>
        <w:t>mechanisms</w:t>
      </w:r>
      <w:r>
        <w:rPr>
          <w:rFonts w:hint="eastAsia" w:eastAsia="宋体"/>
          <w:lang w:val="en-US" w:eastAsia="zh-CN"/>
        </w:rPr>
        <w:t xml:space="preserve"> actually have no coverage impacts. And in Release 16, the TR38</w:t>
      </w:r>
      <w:r>
        <w:rPr>
          <w:rFonts w:eastAsia="宋体"/>
          <w:lang w:val="en-US" w:eastAsia="zh-CN"/>
        </w:rPr>
        <w:t>.</w:t>
      </w:r>
      <w:r>
        <w:rPr>
          <w:rFonts w:hint="eastAsia" w:eastAsia="宋体"/>
          <w:lang w:val="en-US" w:eastAsia="zh-CN"/>
        </w:rPr>
        <w:t>840 does not capture the coverage impacts</w:t>
      </w:r>
      <w:r>
        <w:rPr>
          <w:rFonts w:eastAsia="宋体"/>
          <w:lang w:val="en-US" w:eastAsia="zh-CN"/>
        </w:rPr>
        <w:t xml:space="preserve">, </w:t>
      </w:r>
      <w:r>
        <w:rPr>
          <w:rFonts w:hint="eastAsia" w:eastAsia="宋体"/>
          <w:lang w:val="en-US" w:eastAsia="zh-CN"/>
        </w:rPr>
        <w:t>n</w:t>
      </w:r>
      <w:r>
        <w:rPr>
          <w:rFonts w:eastAsia="宋体"/>
          <w:lang w:val="en-US" w:eastAsia="zh-CN"/>
        </w:rPr>
        <w:t>either</w:t>
      </w:r>
      <w:r>
        <w:rPr>
          <w:rFonts w:hint="eastAsia" w:eastAsia="宋体"/>
          <w:lang w:val="en-US" w:eastAsia="zh-CN"/>
        </w:rPr>
        <w:t>.</w:t>
      </w:r>
    </w:p>
    <w:p>
      <w:pPr>
        <w:rPr>
          <w:rFonts w:eastAsia="宋体"/>
          <w:b/>
          <w:bCs/>
          <w:lang w:val="en-US" w:eastAsia="zh-CN"/>
        </w:rPr>
      </w:pPr>
      <w:r>
        <w:rPr>
          <w:rFonts w:hint="eastAsia" w:eastAsia="宋体"/>
          <w:b/>
          <w:bCs/>
          <w:lang w:val="en-US" w:eastAsia="zh-CN"/>
        </w:rPr>
        <w:t>Observation 3: T</w:t>
      </w:r>
      <w:r>
        <w:rPr>
          <w:b/>
          <w:bCs/>
          <w:lang w:val="en-US" w:eastAsia="ja-JP"/>
        </w:rPr>
        <w:t xml:space="preserve">he existing Rel-15/16/17 UE power saving </w:t>
      </w:r>
      <w:r>
        <w:rPr>
          <w:b/>
          <w:bCs/>
          <w:lang w:eastAsia="ja-JP"/>
        </w:rPr>
        <w:t>mechanisms</w:t>
      </w:r>
      <w:r>
        <w:rPr>
          <w:rFonts w:hint="eastAsia" w:eastAsia="宋体"/>
          <w:b/>
          <w:bCs/>
          <w:lang w:val="en-US" w:eastAsia="zh-CN"/>
        </w:rPr>
        <w:t xml:space="preserve"> have not the coverage impacts.</w:t>
      </w:r>
    </w:p>
    <w:p>
      <w:pPr>
        <w:rPr>
          <w:lang w:val="en-US" w:eastAsia="zh-CN"/>
        </w:rPr>
      </w:pPr>
      <w:r>
        <w:rPr>
          <w:rFonts w:hint="eastAsia"/>
          <w:lang w:val="en-US" w:eastAsia="zh-CN"/>
        </w:rPr>
        <w:t xml:space="preserve">Therefore, it does not make sense to study the coverage for the existing Rel-15/16/17 UE power saving mechanisms. Moreover, according to objective description, we will also study the network coverage. In another word, the LP-WUS coverage in the network also need to be studied, </w:t>
      </w:r>
      <w:r>
        <w:rPr>
          <w:lang w:val="en-US" w:eastAsia="zh-CN"/>
        </w:rPr>
        <w:t xml:space="preserve">which </w:t>
      </w:r>
      <w:r>
        <w:rPr>
          <w:rFonts w:hint="eastAsia"/>
          <w:lang w:val="en-US" w:eastAsia="zh-CN"/>
        </w:rPr>
        <w:t>may</w:t>
      </w:r>
      <w:r>
        <w:rPr>
          <w:lang w:val="en-US" w:eastAsia="zh-CN"/>
        </w:rPr>
        <w:t xml:space="preserve"> </w:t>
      </w:r>
      <w:r>
        <w:rPr>
          <w:rFonts w:hint="eastAsia"/>
          <w:lang w:val="en-US" w:eastAsia="zh-CN"/>
        </w:rPr>
        <w:t xml:space="preserve">be compared with bottleneck channels or other channels. Therefore, </w:t>
      </w:r>
      <w:r>
        <w:rPr>
          <w:lang w:val="en-US" w:eastAsia="zh-CN"/>
        </w:rPr>
        <w:t>“</w:t>
      </w:r>
      <w:r>
        <w:rPr>
          <w:rFonts w:hint="eastAsia"/>
          <w:lang w:val="en-US" w:eastAsia="zh-CN"/>
        </w:rPr>
        <w:t>coverage availability</w:t>
      </w:r>
      <w:r>
        <w:rPr>
          <w:lang w:val="en-US" w:eastAsia="zh-CN"/>
        </w:rPr>
        <w:t>”</w:t>
      </w:r>
      <w:r>
        <w:rPr>
          <w:rFonts w:hint="eastAsia"/>
          <w:lang w:val="en-US" w:eastAsia="zh-CN"/>
        </w:rPr>
        <w:t xml:space="preserve"> is some kind of overlapping with </w:t>
      </w:r>
      <w:r>
        <w:rPr>
          <w:lang w:val="en-US" w:eastAsia="zh-CN"/>
        </w:rPr>
        <w:t>“</w:t>
      </w:r>
      <w:r>
        <w:rPr>
          <w:rFonts w:hint="eastAsia"/>
          <w:lang w:val="en-US" w:eastAsia="zh-CN"/>
        </w:rPr>
        <w:t>network coverage</w:t>
      </w:r>
      <w:r>
        <w:rPr>
          <w:lang w:val="en-US" w:eastAsia="zh-CN"/>
        </w:rPr>
        <w:t>” listed as one of examples under the system impact</w:t>
      </w:r>
      <w:r>
        <w:rPr>
          <w:rFonts w:hint="eastAsia"/>
          <w:lang w:val="en-US" w:eastAsia="zh-CN"/>
        </w:rPr>
        <w:t>.</w:t>
      </w:r>
    </w:p>
    <w:p>
      <w:pPr>
        <w:rPr>
          <w:rFonts w:eastAsia="宋体"/>
          <w:b/>
          <w:bCs/>
          <w:lang w:val="en-US" w:eastAsia="zh-CN"/>
        </w:rPr>
      </w:pPr>
      <w:r>
        <w:rPr>
          <w:rFonts w:hint="eastAsia" w:eastAsia="宋体"/>
          <w:b/>
          <w:bCs/>
          <w:lang w:val="en-US" w:eastAsia="zh-CN"/>
        </w:rPr>
        <w:t xml:space="preserve">Observation 4: The study of coverage availability is overlapped with </w:t>
      </w:r>
      <w:r>
        <w:rPr>
          <w:rFonts w:eastAsia="宋体"/>
          <w:b/>
          <w:bCs/>
          <w:lang w:val="en-US" w:eastAsia="zh-CN"/>
        </w:rPr>
        <w:t>“</w:t>
      </w:r>
      <w:r>
        <w:rPr>
          <w:b/>
          <w:bCs/>
          <w:lang w:val="en-US" w:eastAsia="ja-JP"/>
        </w:rPr>
        <w:t>network coverage” in the system impact</w:t>
      </w:r>
      <w:r>
        <w:rPr>
          <w:rFonts w:hint="eastAsia" w:eastAsia="宋体"/>
          <w:b/>
          <w:bCs/>
          <w:lang w:val="en-US" w:eastAsia="zh-CN"/>
        </w:rPr>
        <w:t>.</w:t>
      </w:r>
    </w:p>
    <w:p>
      <w:pPr>
        <w:rPr>
          <w:lang w:val="en-US" w:eastAsia="zh-CN"/>
        </w:rPr>
      </w:pPr>
      <w:r>
        <w:rPr>
          <w:rFonts w:hint="eastAsia"/>
          <w:lang w:val="en-US" w:eastAsia="zh-CN"/>
        </w:rPr>
        <w:t>Therefore, the following text proposal is suggested.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numPr>
                <w:ilvl w:val="0"/>
                <w:numId w:val="3"/>
              </w:numPr>
              <w:ind w:right="-99"/>
              <w:rPr>
                <w:rFonts w:eastAsia="宋体"/>
                <w:lang w:val="en-US" w:eastAsia="zh-CN"/>
              </w:rPr>
            </w:pPr>
            <w:r>
              <w:rPr>
                <w:lang w:val="en-US" w:eastAsia="ja-JP"/>
              </w:rPr>
              <w:t>Study potential UE power saving gains</w:t>
            </w:r>
            <w:r>
              <w:rPr>
                <w:rFonts w:hint="eastAsia" w:eastAsia="宋体"/>
                <w:color w:val="FF0000"/>
                <w:lang w:val="en-US" w:eastAsia="zh-CN"/>
              </w:rPr>
              <w:t xml:space="preserve"> </w:t>
            </w:r>
            <w:r>
              <w:rPr>
                <w:lang w:val="en-US" w:eastAsia="ja-JP"/>
              </w:rPr>
              <w:t xml:space="preserve">compared to the existing Rel-15/16/17 UE power saving </w:t>
            </w:r>
            <w:r>
              <w:rPr>
                <w:lang w:eastAsia="ja-JP"/>
              </w:rPr>
              <w:t xml:space="preserve">mechanisms </w:t>
            </w:r>
            <w:r>
              <w:rPr>
                <w:strike/>
                <w:color w:val="FF0000"/>
                <w:lang w:eastAsia="ja-JP"/>
              </w:rPr>
              <w:t>and their coverage availability</w:t>
            </w:r>
            <w:r>
              <w:rPr>
                <w:lang w:eastAsia="ja-JP"/>
              </w:rPr>
              <w:t>,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tc>
      </w:tr>
    </w:tbl>
    <w:p>
      <w:pPr>
        <w:rPr>
          <w:lang w:val="en-US" w:eastAsia="zh-CN"/>
        </w:rPr>
      </w:pPr>
    </w:p>
    <w:p>
      <w:pPr>
        <w:rPr>
          <w:b/>
          <w:bCs/>
          <w:lang w:val="en-US" w:eastAsia="zh-CN"/>
        </w:rPr>
      </w:pPr>
      <w:r>
        <w:rPr>
          <w:rFonts w:hint="eastAsia"/>
          <w:b/>
          <w:bCs/>
          <w:lang w:val="en-US" w:eastAsia="zh-CN"/>
        </w:rPr>
        <w:t>Proposal 2: Consider to modify text proposal for coverage availability in the objective part of the SID</w:t>
      </w:r>
    </w:p>
    <w:p>
      <w:pPr>
        <w:rPr>
          <w:rFonts w:eastAsia="宋体"/>
          <w:lang w:val="en-US" w:eastAsia="zh-CN"/>
        </w:rPr>
      </w:pPr>
    </w:p>
    <w:p>
      <w:pPr>
        <w:pStyle w:val="2"/>
        <w:spacing w:beforeLines="0" w:after="180" w:afterLines="50"/>
      </w:pPr>
      <w:r>
        <w:rPr>
          <w:rFonts w:hint="eastAsia"/>
        </w:rPr>
        <w:t>Conclusion</w:t>
      </w:r>
    </w:p>
    <w:p>
      <w:pPr>
        <w:rPr>
          <w:rFonts w:eastAsia="宋体"/>
          <w:lang w:val="en-US" w:eastAsia="zh-CN"/>
        </w:rPr>
      </w:pPr>
      <w:r>
        <w:rPr>
          <w:rFonts w:hint="eastAsia" w:eastAsia="宋体"/>
          <w:lang w:val="en-US" w:eastAsia="zh-CN"/>
        </w:rPr>
        <w:t>According to the analysis given above, we have the following proposals:</w:t>
      </w:r>
    </w:p>
    <w:p>
      <w:pPr>
        <w:rPr>
          <w:rFonts w:eastAsia="宋体"/>
          <w:b/>
          <w:bCs/>
          <w:lang w:val="en-US" w:eastAsia="zh-CN"/>
        </w:rPr>
      </w:pPr>
      <w:r>
        <w:rPr>
          <w:rFonts w:hint="eastAsia" w:eastAsia="宋体"/>
          <w:b/>
          <w:bCs/>
          <w:lang w:val="en-US" w:eastAsia="zh-CN"/>
        </w:rPr>
        <w:t xml:space="preserve">Observation 1: NB-IoT/MTC use case would bring challenge for LP-WUS design and evaluation, in terms of </w:t>
      </w:r>
    </w:p>
    <w:p>
      <w:pPr>
        <w:numPr>
          <w:ilvl w:val="0"/>
          <w:numId w:val="5"/>
        </w:numPr>
        <w:rPr>
          <w:rFonts w:eastAsia="宋体"/>
          <w:b/>
          <w:bCs/>
          <w:lang w:val="en-US" w:eastAsia="zh-CN"/>
        </w:rPr>
      </w:pPr>
      <w:r>
        <w:rPr>
          <w:rFonts w:hint="eastAsia" w:eastAsia="宋体"/>
          <w:b/>
          <w:bCs/>
          <w:lang w:val="en-US" w:eastAsia="zh-CN"/>
        </w:rPr>
        <w:t xml:space="preserve">Coverage </w:t>
      </w:r>
    </w:p>
    <w:p>
      <w:pPr>
        <w:numPr>
          <w:ilvl w:val="0"/>
          <w:numId w:val="5"/>
        </w:numPr>
        <w:rPr>
          <w:rFonts w:eastAsia="宋体"/>
          <w:b/>
          <w:bCs/>
          <w:lang w:val="en-US" w:eastAsia="zh-CN"/>
        </w:rPr>
      </w:pPr>
      <w:r>
        <w:rPr>
          <w:rFonts w:hint="eastAsia" w:eastAsia="宋体"/>
          <w:b/>
          <w:bCs/>
          <w:lang w:val="en-US" w:eastAsia="zh-CN"/>
        </w:rPr>
        <w:t>Bandwidth</w:t>
      </w:r>
    </w:p>
    <w:p>
      <w:pPr>
        <w:numPr>
          <w:ilvl w:val="0"/>
          <w:numId w:val="5"/>
        </w:numPr>
        <w:rPr>
          <w:rFonts w:eastAsia="宋体"/>
          <w:b/>
          <w:bCs/>
          <w:lang w:val="en-US" w:eastAsia="zh-CN"/>
        </w:rPr>
      </w:pPr>
      <w:r>
        <w:rPr>
          <w:rFonts w:hint="eastAsia" w:eastAsia="宋体"/>
          <w:b/>
          <w:bCs/>
          <w:lang w:val="en-US" w:eastAsia="zh-CN"/>
        </w:rPr>
        <w:t>Co-existence</w:t>
      </w:r>
    </w:p>
    <w:p>
      <w:pPr>
        <w:numPr>
          <w:ilvl w:val="0"/>
          <w:numId w:val="5"/>
        </w:numPr>
        <w:rPr>
          <w:rFonts w:eastAsia="宋体"/>
          <w:b/>
          <w:bCs/>
          <w:lang w:val="en-US" w:eastAsia="zh-CN"/>
        </w:rPr>
      </w:pPr>
      <w:r>
        <w:rPr>
          <w:rFonts w:hint="eastAsia" w:eastAsia="宋体"/>
          <w:b/>
          <w:bCs/>
          <w:lang w:val="en-US" w:eastAsia="zh-CN"/>
        </w:rPr>
        <w:t>Massive evaluation efforts</w:t>
      </w:r>
    </w:p>
    <w:p>
      <w:pPr>
        <w:rPr>
          <w:rFonts w:eastAsia="宋体"/>
          <w:b/>
          <w:bCs/>
          <w:lang w:val="en-US" w:eastAsia="zh-CN"/>
        </w:rPr>
      </w:pPr>
      <w:r>
        <w:rPr>
          <w:rFonts w:hint="eastAsia" w:eastAsia="宋体"/>
          <w:b/>
          <w:bCs/>
          <w:lang w:val="en-US" w:eastAsia="zh-CN"/>
        </w:rPr>
        <w:t xml:space="preserve">Observation 2: Based on the SID, the coverage availability of </w:t>
      </w:r>
      <w:r>
        <w:rPr>
          <w:b/>
          <w:bCs/>
          <w:lang w:val="en-US" w:eastAsia="ja-JP"/>
        </w:rPr>
        <w:t xml:space="preserve">the existing Rel-15/16/17 UE power saving </w:t>
      </w:r>
      <w:r>
        <w:rPr>
          <w:b/>
          <w:bCs/>
          <w:lang w:eastAsia="ja-JP"/>
        </w:rPr>
        <w:t>mechanisms</w:t>
      </w:r>
      <w:r>
        <w:rPr>
          <w:rFonts w:hint="eastAsia" w:eastAsia="宋体"/>
          <w:b/>
          <w:bCs/>
          <w:lang w:val="en-US" w:eastAsia="zh-CN"/>
        </w:rPr>
        <w:t xml:space="preserve"> need to be studied.</w:t>
      </w:r>
    </w:p>
    <w:p>
      <w:pPr>
        <w:rPr>
          <w:rFonts w:eastAsia="宋体"/>
          <w:b/>
          <w:bCs/>
          <w:lang w:val="en-US" w:eastAsia="zh-CN"/>
        </w:rPr>
      </w:pPr>
      <w:r>
        <w:rPr>
          <w:rFonts w:hint="eastAsia" w:eastAsia="宋体"/>
          <w:b/>
          <w:bCs/>
          <w:lang w:val="en-US" w:eastAsia="zh-CN"/>
        </w:rPr>
        <w:t>Observation 3: T</w:t>
      </w:r>
      <w:r>
        <w:rPr>
          <w:b/>
          <w:bCs/>
          <w:lang w:val="en-US" w:eastAsia="ja-JP"/>
        </w:rPr>
        <w:t xml:space="preserve">he existing Rel-15/16/17 UE power saving </w:t>
      </w:r>
      <w:r>
        <w:rPr>
          <w:b/>
          <w:bCs/>
          <w:lang w:eastAsia="ja-JP"/>
        </w:rPr>
        <w:t>mechanisms</w:t>
      </w:r>
      <w:r>
        <w:rPr>
          <w:rFonts w:hint="eastAsia" w:eastAsia="宋体"/>
          <w:b/>
          <w:bCs/>
          <w:lang w:val="en-US" w:eastAsia="zh-CN"/>
        </w:rPr>
        <w:t xml:space="preserve"> have not the coverage impacts.</w:t>
      </w:r>
    </w:p>
    <w:p>
      <w:pPr>
        <w:rPr>
          <w:rFonts w:eastAsia="宋体"/>
          <w:b/>
          <w:bCs/>
          <w:lang w:val="en-US" w:eastAsia="zh-CN"/>
        </w:rPr>
      </w:pPr>
      <w:r>
        <w:rPr>
          <w:rFonts w:hint="eastAsia" w:eastAsia="宋体"/>
          <w:b/>
          <w:bCs/>
          <w:lang w:val="en-US" w:eastAsia="zh-CN"/>
        </w:rPr>
        <w:t xml:space="preserve">Observation </w:t>
      </w:r>
      <w:bookmarkStart w:id="2" w:name="_GoBack"/>
      <w:bookmarkEnd w:id="2"/>
      <w:r>
        <w:rPr>
          <w:rFonts w:hint="eastAsia" w:eastAsia="宋体"/>
          <w:b/>
          <w:bCs/>
          <w:lang w:val="en-US" w:eastAsia="zh-CN"/>
        </w:rPr>
        <w:t xml:space="preserve">4: The study of coverage availability is overlapped with </w:t>
      </w:r>
      <w:r>
        <w:rPr>
          <w:rFonts w:eastAsia="宋体"/>
          <w:b/>
          <w:bCs/>
          <w:lang w:val="en-US" w:eastAsia="zh-CN"/>
        </w:rPr>
        <w:t>“</w:t>
      </w:r>
      <w:r>
        <w:rPr>
          <w:b/>
          <w:bCs/>
          <w:lang w:val="en-US" w:eastAsia="ja-JP"/>
        </w:rPr>
        <w:t>network coverage” in the system impact</w:t>
      </w:r>
      <w:r>
        <w:rPr>
          <w:rFonts w:hint="eastAsia" w:eastAsia="宋体"/>
          <w:b/>
          <w:bCs/>
          <w:lang w:val="en-US" w:eastAsia="zh-CN"/>
        </w:rPr>
        <w:t>.</w:t>
      </w:r>
    </w:p>
    <w:p>
      <w:pPr>
        <w:rPr>
          <w:rFonts w:eastAsia="宋体"/>
          <w:b/>
          <w:bCs/>
          <w:lang w:val="en-US" w:eastAsia="zh-CN"/>
        </w:rPr>
      </w:pPr>
    </w:p>
    <w:p>
      <w:pPr>
        <w:rPr>
          <w:rFonts w:eastAsia="宋体"/>
          <w:b/>
          <w:bCs/>
          <w:lang w:val="en-US" w:eastAsia="zh-CN"/>
        </w:rPr>
      </w:pPr>
      <w:r>
        <w:rPr>
          <w:rFonts w:hint="eastAsia"/>
          <w:b/>
          <w:bCs/>
          <w:lang w:val="en-US" w:eastAsia="zh-CN"/>
        </w:rPr>
        <w:t>Proposal 1: Clarify whether NB-IoT/MTC use case is studied in the SI stage.</w:t>
      </w:r>
    </w:p>
    <w:p>
      <w:pPr>
        <w:rPr>
          <w:b/>
          <w:bCs/>
          <w:lang w:val="en-US" w:eastAsia="zh-CN"/>
        </w:rPr>
      </w:pPr>
      <w:r>
        <w:rPr>
          <w:rFonts w:hint="eastAsia"/>
          <w:b/>
          <w:bCs/>
          <w:lang w:val="en-US" w:eastAsia="zh-CN"/>
        </w:rPr>
        <w:t>Proposal 2: Consider to modify text proposal for coverage availability in the objective part of the SID</w:t>
      </w:r>
    </w:p>
    <w:p>
      <w:pPr>
        <w:rPr>
          <w:rFonts w:eastAsia="宋体"/>
          <w:b/>
          <w:bCs/>
          <w:lang w:val="en-US" w:eastAsia="zh-CN"/>
        </w:rPr>
      </w:pPr>
    </w:p>
    <w:p>
      <w:pPr>
        <w:pStyle w:val="2"/>
        <w:spacing w:before="180"/>
      </w:pPr>
      <w:r>
        <w:rPr>
          <w:rFonts w:hint="eastAsia"/>
        </w:rPr>
        <w:t>R</w:t>
      </w:r>
      <w:r>
        <w:t>eference</w:t>
      </w:r>
    </w:p>
    <w:p>
      <w:pPr>
        <w:pStyle w:val="109"/>
        <w:numPr>
          <w:ilvl w:val="0"/>
          <w:numId w:val="0"/>
        </w:numPr>
        <w:rPr>
          <w:szCs w:val="15"/>
          <w:lang w:eastAsia="zh-CN"/>
        </w:rPr>
      </w:pPr>
      <w:r>
        <w:rPr>
          <w:rFonts w:hint="eastAsia"/>
          <w:szCs w:val="15"/>
          <w:lang w:eastAsia="zh-CN"/>
        </w:rPr>
        <w:t xml:space="preserve">[1]  3GPP </w:t>
      </w:r>
      <w:r>
        <w:rPr>
          <w:rFonts w:hint="eastAsia"/>
          <w:lang w:eastAsia="zh-CN"/>
        </w:rPr>
        <w:t>RP-213645</w:t>
      </w:r>
      <w:r>
        <w:rPr>
          <w:rFonts w:hint="eastAsia"/>
          <w:szCs w:val="15"/>
          <w:lang w:eastAsia="zh-CN"/>
        </w:rPr>
        <w:t>, New SID: Study on low-power Wake-up Signal and Receiver for NR, vivo</w:t>
      </w:r>
    </w:p>
    <w:p>
      <w:pPr>
        <w:pStyle w:val="109"/>
        <w:numPr>
          <w:ilvl w:val="0"/>
          <w:numId w:val="0"/>
        </w:numPr>
        <w:rPr>
          <w:szCs w:val="15"/>
          <w:lang w:eastAsia="ja-JP"/>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A436E3"/>
    <w:multiLevelType w:val="singleLevel"/>
    <w:tmpl w:val="C9A436E3"/>
    <w:lvl w:ilvl="0" w:tentative="0">
      <w:start w:val="1"/>
      <w:numFmt w:val="bullet"/>
      <w:lvlText w:val=""/>
      <w:lvlJc w:val="left"/>
      <w:pPr>
        <w:ind w:left="420" w:hanging="420"/>
      </w:pPr>
      <w:rPr>
        <w:rFonts w:hint="default" w:ascii="Wingdings" w:hAnsi="Wingdings"/>
      </w:rPr>
    </w:lvl>
  </w:abstractNum>
  <w:abstractNum w:abstractNumId="1">
    <w:nsid w:val="D9DBE5E6"/>
    <w:multiLevelType w:val="singleLevel"/>
    <w:tmpl w:val="D9DBE5E6"/>
    <w:lvl w:ilvl="0" w:tentative="0">
      <w:start w:val="1"/>
      <w:numFmt w:val="bullet"/>
      <w:lvlText w:val=""/>
      <w:lvlJc w:val="left"/>
      <w:pPr>
        <w:ind w:left="420" w:hanging="420"/>
      </w:pPr>
      <w:rPr>
        <w:rFonts w:hint="default" w:ascii="Wingdings" w:hAnsi="Wingdings"/>
      </w:rPr>
    </w:lvl>
  </w:abstractNum>
  <w:abstractNum w:abstractNumId="2">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0862991"/>
    <w:multiLevelType w:val="singleLevel"/>
    <w:tmpl w:val="30862991"/>
    <w:lvl w:ilvl="0" w:tentative="0">
      <w:start w:val="1"/>
      <w:numFmt w:val="bullet"/>
      <w:lvlText w:val=""/>
      <w:lvlJc w:val="left"/>
      <w:pPr>
        <w:ind w:left="420" w:hanging="420"/>
      </w:pPr>
      <w:rPr>
        <w:rFonts w:hint="default" w:ascii="Wingdings" w:hAnsi="Wingdings"/>
      </w:rPr>
    </w:lvl>
  </w:abstractNum>
  <w:abstractNum w:abstractNumId="4">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5">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oNotDisplayPageBoundaries w:val="1"/>
  <w:trackRevisions w:val="1"/>
  <w:documentProtection w:enforcement="0"/>
  <w:defaultTabStop w:val="720"/>
  <w:noPunctuationKerning w:val="1"/>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D81"/>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1D4"/>
    <w:rsid w:val="000A23F8"/>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0D8"/>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4E4"/>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6E5"/>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2CD5"/>
    <w:rsid w:val="00283510"/>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6B6"/>
    <w:rsid w:val="002C0981"/>
    <w:rsid w:val="002C0A82"/>
    <w:rsid w:val="002C10AE"/>
    <w:rsid w:val="002C1355"/>
    <w:rsid w:val="002C1581"/>
    <w:rsid w:val="002C1600"/>
    <w:rsid w:val="002C1F74"/>
    <w:rsid w:val="002C2127"/>
    <w:rsid w:val="002C285A"/>
    <w:rsid w:val="002C29A1"/>
    <w:rsid w:val="002C2C1D"/>
    <w:rsid w:val="002C3325"/>
    <w:rsid w:val="002C36E4"/>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1F12"/>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55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AC"/>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1BF"/>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231"/>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356"/>
    <w:rsid w:val="005226D4"/>
    <w:rsid w:val="00522754"/>
    <w:rsid w:val="00522D6D"/>
    <w:rsid w:val="005236E3"/>
    <w:rsid w:val="00523860"/>
    <w:rsid w:val="0052396C"/>
    <w:rsid w:val="00523A8A"/>
    <w:rsid w:val="0052402C"/>
    <w:rsid w:val="00524690"/>
    <w:rsid w:val="0052472B"/>
    <w:rsid w:val="005248BE"/>
    <w:rsid w:val="00524A8A"/>
    <w:rsid w:val="00524DC9"/>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89"/>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556"/>
    <w:rsid w:val="00706750"/>
    <w:rsid w:val="00706805"/>
    <w:rsid w:val="0070731E"/>
    <w:rsid w:val="007073DB"/>
    <w:rsid w:val="007076BE"/>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5FC"/>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2BF"/>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5D33"/>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6C"/>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118"/>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369"/>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E5"/>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6FD8"/>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A7FDE"/>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61D"/>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1F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455"/>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B97"/>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4F48"/>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5FF5"/>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6B"/>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1F90"/>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891"/>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419"/>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623DF4"/>
    <w:rsid w:val="016A2D60"/>
    <w:rsid w:val="016C0A54"/>
    <w:rsid w:val="01BD20E5"/>
    <w:rsid w:val="01CC4F39"/>
    <w:rsid w:val="01E376C5"/>
    <w:rsid w:val="01F93655"/>
    <w:rsid w:val="01FA3D41"/>
    <w:rsid w:val="02161019"/>
    <w:rsid w:val="022D0BA2"/>
    <w:rsid w:val="024273C3"/>
    <w:rsid w:val="02436CDB"/>
    <w:rsid w:val="024D495E"/>
    <w:rsid w:val="02856B9B"/>
    <w:rsid w:val="029721D9"/>
    <w:rsid w:val="02AE2102"/>
    <w:rsid w:val="02EB1A31"/>
    <w:rsid w:val="0306050F"/>
    <w:rsid w:val="031E13A5"/>
    <w:rsid w:val="036163F0"/>
    <w:rsid w:val="036907A0"/>
    <w:rsid w:val="036C2DED"/>
    <w:rsid w:val="038C5EE3"/>
    <w:rsid w:val="039A02C2"/>
    <w:rsid w:val="03A53A11"/>
    <w:rsid w:val="03B1471C"/>
    <w:rsid w:val="03BE6896"/>
    <w:rsid w:val="03F76AA0"/>
    <w:rsid w:val="04291D8C"/>
    <w:rsid w:val="04303EDD"/>
    <w:rsid w:val="04447C19"/>
    <w:rsid w:val="044A1153"/>
    <w:rsid w:val="0469222B"/>
    <w:rsid w:val="04855E9F"/>
    <w:rsid w:val="049F0EDB"/>
    <w:rsid w:val="04A1561E"/>
    <w:rsid w:val="04A800A9"/>
    <w:rsid w:val="04AE5CDA"/>
    <w:rsid w:val="04B022AB"/>
    <w:rsid w:val="04C21F07"/>
    <w:rsid w:val="04D33847"/>
    <w:rsid w:val="04E954F9"/>
    <w:rsid w:val="05066184"/>
    <w:rsid w:val="051F25C2"/>
    <w:rsid w:val="05387DC7"/>
    <w:rsid w:val="058B1B5A"/>
    <w:rsid w:val="05B11E5B"/>
    <w:rsid w:val="05BC0977"/>
    <w:rsid w:val="05BD29B3"/>
    <w:rsid w:val="05DC7827"/>
    <w:rsid w:val="061630ED"/>
    <w:rsid w:val="061A428C"/>
    <w:rsid w:val="06246CEA"/>
    <w:rsid w:val="06466753"/>
    <w:rsid w:val="064F258E"/>
    <w:rsid w:val="065662D3"/>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961358"/>
    <w:rsid w:val="07E34651"/>
    <w:rsid w:val="07F22080"/>
    <w:rsid w:val="07F351B9"/>
    <w:rsid w:val="080F737D"/>
    <w:rsid w:val="081B42A5"/>
    <w:rsid w:val="081F0B61"/>
    <w:rsid w:val="08436133"/>
    <w:rsid w:val="086876AC"/>
    <w:rsid w:val="086B53B3"/>
    <w:rsid w:val="087D02A0"/>
    <w:rsid w:val="08846D12"/>
    <w:rsid w:val="08875633"/>
    <w:rsid w:val="089B1C19"/>
    <w:rsid w:val="08CD1299"/>
    <w:rsid w:val="08DB58AC"/>
    <w:rsid w:val="08ED06CF"/>
    <w:rsid w:val="08F927C9"/>
    <w:rsid w:val="09280783"/>
    <w:rsid w:val="09306665"/>
    <w:rsid w:val="09324EA3"/>
    <w:rsid w:val="0943721F"/>
    <w:rsid w:val="096177E7"/>
    <w:rsid w:val="09661070"/>
    <w:rsid w:val="09A27F6E"/>
    <w:rsid w:val="09A64982"/>
    <w:rsid w:val="09B27B80"/>
    <w:rsid w:val="09B842C1"/>
    <w:rsid w:val="09C03F8A"/>
    <w:rsid w:val="09CA74D8"/>
    <w:rsid w:val="09CB01D4"/>
    <w:rsid w:val="09D503B2"/>
    <w:rsid w:val="09E33A3A"/>
    <w:rsid w:val="09F30681"/>
    <w:rsid w:val="0A0B0CF6"/>
    <w:rsid w:val="0A1039CB"/>
    <w:rsid w:val="0A130914"/>
    <w:rsid w:val="0A1B791F"/>
    <w:rsid w:val="0A1D502D"/>
    <w:rsid w:val="0A284254"/>
    <w:rsid w:val="0A2E3E6D"/>
    <w:rsid w:val="0A3C14C2"/>
    <w:rsid w:val="0A45712B"/>
    <w:rsid w:val="0A5A0CCD"/>
    <w:rsid w:val="0A5B723D"/>
    <w:rsid w:val="0A5E07B6"/>
    <w:rsid w:val="0A6758F0"/>
    <w:rsid w:val="0A8F088C"/>
    <w:rsid w:val="0A99506A"/>
    <w:rsid w:val="0AD03DDD"/>
    <w:rsid w:val="0AD64001"/>
    <w:rsid w:val="0AD7266E"/>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484626"/>
    <w:rsid w:val="0D491FCF"/>
    <w:rsid w:val="0D6D1D9F"/>
    <w:rsid w:val="0D863520"/>
    <w:rsid w:val="0D970A36"/>
    <w:rsid w:val="0D9C4D64"/>
    <w:rsid w:val="0DA07D21"/>
    <w:rsid w:val="0DA9048D"/>
    <w:rsid w:val="0DC5273C"/>
    <w:rsid w:val="0DDC1C2F"/>
    <w:rsid w:val="0DDE1DBA"/>
    <w:rsid w:val="0E092B88"/>
    <w:rsid w:val="0E0F567A"/>
    <w:rsid w:val="0E3F7D19"/>
    <w:rsid w:val="0E883D5F"/>
    <w:rsid w:val="0E8C5CCB"/>
    <w:rsid w:val="0E8D7FB3"/>
    <w:rsid w:val="0E99334B"/>
    <w:rsid w:val="0EAB1277"/>
    <w:rsid w:val="0EDA4173"/>
    <w:rsid w:val="0F2440E0"/>
    <w:rsid w:val="0F852378"/>
    <w:rsid w:val="0F896791"/>
    <w:rsid w:val="0FC10DD7"/>
    <w:rsid w:val="0FCC5F2C"/>
    <w:rsid w:val="0FD60E0E"/>
    <w:rsid w:val="0FD61D28"/>
    <w:rsid w:val="0FE353A5"/>
    <w:rsid w:val="1013736F"/>
    <w:rsid w:val="103656CF"/>
    <w:rsid w:val="105D13C1"/>
    <w:rsid w:val="105F4410"/>
    <w:rsid w:val="106226AB"/>
    <w:rsid w:val="10777814"/>
    <w:rsid w:val="108561D6"/>
    <w:rsid w:val="109D594B"/>
    <w:rsid w:val="10B14313"/>
    <w:rsid w:val="10B776CF"/>
    <w:rsid w:val="10B77A85"/>
    <w:rsid w:val="10DB0B79"/>
    <w:rsid w:val="10E15320"/>
    <w:rsid w:val="110F65EB"/>
    <w:rsid w:val="11211C61"/>
    <w:rsid w:val="11212EEB"/>
    <w:rsid w:val="112C5DB7"/>
    <w:rsid w:val="1130448C"/>
    <w:rsid w:val="113126E0"/>
    <w:rsid w:val="1136212B"/>
    <w:rsid w:val="11444962"/>
    <w:rsid w:val="114617FE"/>
    <w:rsid w:val="11500243"/>
    <w:rsid w:val="115915BB"/>
    <w:rsid w:val="11595CDE"/>
    <w:rsid w:val="11835746"/>
    <w:rsid w:val="1187088E"/>
    <w:rsid w:val="11C27A9C"/>
    <w:rsid w:val="11CD67E8"/>
    <w:rsid w:val="11D571A3"/>
    <w:rsid w:val="11D972EE"/>
    <w:rsid w:val="11EA624F"/>
    <w:rsid w:val="11F77A33"/>
    <w:rsid w:val="120210D6"/>
    <w:rsid w:val="12085C20"/>
    <w:rsid w:val="121A3C03"/>
    <w:rsid w:val="123922F2"/>
    <w:rsid w:val="1258559A"/>
    <w:rsid w:val="12625E3E"/>
    <w:rsid w:val="126803A3"/>
    <w:rsid w:val="129212FC"/>
    <w:rsid w:val="1296378D"/>
    <w:rsid w:val="12AD6F6E"/>
    <w:rsid w:val="12DB7BF6"/>
    <w:rsid w:val="12E339D7"/>
    <w:rsid w:val="12E9532A"/>
    <w:rsid w:val="12F40920"/>
    <w:rsid w:val="12F9256B"/>
    <w:rsid w:val="133F7045"/>
    <w:rsid w:val="1347637A"/>
    <w:rsid w:val="13580386"/>
    <w:rsid w:val="13621357"/>
    <w:rsid w:val="13626F7B"/>
    <w:rsid w:val="136D0DE7"/>
    <w:rsid w:val="13701100"/>
    <w:rsid w:val="137C5099"/>
    <w:rsid w:val="138C44BA"/>
    <w:rsid w:val="1397575A"/>
    <w:rsid w:val="13A4433A"/>
    <w:rsid w:val="13C35F71"/>
    <w:rsid w:val="13C45EEB"/>
    <w:rsid w:val="13D8065C"/>
    <w:rsid w:val="13FD3D88"/>
    <w:rsid w:val="14085527"/>
    <w:rsid w:val="142A7D52"/>
    <w:rsid w:val="1460351E"/>
    <w:rsid w:val="146F1C00"/>
    <w:rsid w:val="14956233"/>
    <w:rsid w:val="1498205C"/>
    <w:rsid w:val="149B603B"/>
    <w:rsid w:val="14C0438E"/>
    <w:rsid w:val="14FD0E41"/>
    <w:rsid w:val="150C5319"/>
    <w:rsid w:val="1519413F"/>
    <w:rsid w:val="15344A8E"/>
    <w:rsid w:val="15497811"/>
    <w:rsid w:val="157C4BBC"/>
    <w:rsid w:val="1598452D"/>
    <w:rsid w:val="15B02B3A"/>
    <w:rsid w:val="15CB01DE"/>
    <w:rsid w:val="15E24EB8"/>
    <w:rsid w:val="15E36279"/>
    <w:rsid w:val="161F325E"/>
    <w:rsid w:val="1644295A"/>
    <w:rsid w:val="165122A1"/>
    <w:rsid w:val="16522CD9"/>
    <w:rsid w:val="165F5C50"/>
    <w:rsid w:val="16713D71"/>
    <w:rsid w:val="168D087B"/>
    <w:rsid w:val="169C6411"/>
    <w:rsid w:val="16C63BEF"/>
    <w:rsid w:val="16EB3239"/>
    <w:rsid w:val="170C14B3"/>
    <w:rsid w:val="17167425"/>
    <w:rsid w:val="173340D8"/>
    <w:rsid w:val="173E0E43"/>
    <w:rsid w:val="176647B8"/>
    <w:rsid w:val="1768135A"/>
    <w:rsid w:val="17686E97"/>
    <w:rsid w:val="177D428E"/>
    <w:rsid w:val="178244DB"/>
    <w:rsid w:val="17906CEB"/>
    <w:rsid w:val="179D6C81"/>
    <w:rsid w:val="179D6DFA"/>
    <w:rsid w:val="17B72015"/>
    <w:rsid w:val="17CB4230"/>
    <w:rsid w:val="17D11AF8"/>
    <w:rsid w:val="17E04D27"/>
    <w:rsid w:val="17E21682"/>
    <w:rsid w:val="18356DAF"/>
    <w:rsid w:val="184149AC"/>
    <w:rsid w:val="187C410A"/>
    <w:rsid w:val="18886E1D"/>
    <w:rsid w:val="18B17276"/>
    <w:rsid w:val="18B805E6"/>
    <w:rsid w:val="18CB50F0"/>
    <w:rsid w:val="18CC1B36"/>
    <w:rsid w:val="18FC35ED"/>
    <w:rsid w:val="19405B13"/>
    <w:rsid w:val="19523BE9"/>
    <w:rsid w:val="195D5B4F"/>
    <w:rsid w:val="1966596E"/>
    <w:rsid w:val="19784597"/>
    <w:rsid w:val="19882A20"/>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E52DE4"/>
    <w:rsid w:val="1AF01F23"/>
    <w:rsid w:val="1AF451D3"/>
    <w:rsid w:val="1B1B27AF"/>
    <w:rsid w:val="1B246908"/>
    <w:rsid w:val="1B282B30"/>
    <w:rsid w:val="1B285967"/>
    <w:rsid w:val="1B2975FC"/>
    <w:rsid w:val="1B3A5C11"/>
    <w:rsid w:val="1B415D8B"/>
    <w:rsid w:val="1B4A3A42"/>
    <w:rsid w:val="1B621AAF"/>
    <w:rsid w:val="1BA53D01"/>
    <w:rsid w:val="1BAE3711"/>
    <w:rsid w:val="1BB377E0"/>
    <w:rsid w:val="1BF565DF"/>
    <w:rsid w:val="1C215368"/>
    <w:rsid w:val="1C374044"/>
    <w:rsid w:val="1C496310"/>
    <w:rsid w:val="1C4D678E"/>
    <w:rsid w:val="1C51422C"/>
    <w:rsid w:val="1C53677B"/>
    <w:rsid w:val="1C5D4224"/>
    <w:rsid w:val="1C730E37"/>
    <w:rsid w:val="1C785ACB"/>
    <w:rsid w:val="1C832924"/>
    <w:rsid w:val="1C856B73"/>
    <w:rsid w:val="1CA15B59"/>
    <w:rsid w:val="1CA939DD"/>
    <w:rsid w:val="1CD97C9A"/>
    <w:rsid w:val="1CFA5536"/>
    <w:rsid w:val="1D045F67"/>
    <w:rsid w:val="1D491A74"/>
    <w:rsid w:val="1D5674FC"/>
    <w:rsid w:val="1D590D93"/>
    <w:rsid w:val="1D6B15F2"/>
    <w:rsid w:val="1D6D1D09"/>
    <w:rsid w:val="1D6D3B96"/>
    <w:rsid w:val="1D832664"/>
    <w:rsid w:val="1DAE3C2D"/>
    <w:rsid w:val="1DCA2E25"/>
    <w:rsid w:val="1DDD1265"/>
    <w:rsid w:val="1E050206"/>
    <w:rsid w:val="1E446F7D"/>
    <w:rsid w:val="1E526FD4"/>
    <w:rsid w:val="1E5B1F68"/>
    <w:rsid w:val="1E6F59DA"/>
    <w:rsid w:val="1E85023D"/>
    <w:rsid w:val="1E8E446E"/>
    <w:rsid w:val="1E9F2387"/>
    <w:rsid w:val="1EA36749"/>
    <w:rsid w:val="1EA73F4E"/>
    <w:rsid w:val="1EB62F37"/>
    <w:rsid w:val="1EC126ED"/>
    <w:rsid w:val="1EDE3E4D"/>
    <w:rsid w:val="1F08316A"/>
    <w:rsid w:val="1F226585"/>
    <w:rsid w:val="1F334F71"/>
    <w:rsid w:val="1F354DB1"/>
    <w:rsid w:val="1F426671"/>
    <w:rsid w:val="1F4A41E7"/>
    <w:rsid w:val="1F7F1019"/>
    <w:rsid w:val="1F9675F9"/>
    <w:rsid w:val="1FE13EAD"/>
    <w:rsid w:val="1FF037A6"/>
    <w:rsid w:val="20153AC6"/>
    <w:rsid w:val="202E7C5A"/>
    <w:rsid w:val="20346F74"/>
    <w:rsid w:val="20396735"/>
    <w:rsid w:val="203D358C"/>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D432AD"/>
    <w:rsid w:val="21E23CAE"/>
    <w:rsid w:val="21F525CC"/>
    <w:rsid w:val="220E12FC"/>
    <w:rsid w:val="22127EE4"/>
    <w:rsid w:val="2241486F"/>
    <w:rsid w:val="224C5E5B"/>
    <w:rsid w:val="225F2F19"/>
    <w:rsid w:val="2267746E"/>
    <w:rsid w:val="228B6942"/>
    <w:rsid w:val="229449E6"/>
    <w:rsid w:val="22A07D5F"/>
    <w:rsid w:val="22A129F3"/>
    <w:rsid w:val="22C25D65"/>
    <w:rsid w:val="22F775D6"/>
    <w:rsid w:val="230438D3"/>
    <w:rsid w:val="235552D2"/>
    <w:rsid w:val="235D7C1E"/>
    <w:rsid w:val="236B587B"/>
    <w:rsid w:val="237960DC"/>
    <w:rsid w:val="23A15217"/>
    <w:rsid w:val="23AD60D7"/>
    <w:rsid w:val="23B23888"/>
    <w:rsid w:val="23B41B9D"/>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523138B"/>
    <w:rsid w:val="252D27AC"/>
    <w:rsid w:val="253568E8"/>
    <w:rsid w:val="2539268F"/>
    <w:rsid w:val="253F6151"/>
    <w:rsid w:val="25487564"/>
    <w:rsid w:val="25697C46"/>
    <w:rsid w:val="256C1B5B"/>
    <w:rsid w:val="2593583B"/>
    <w:rsid w:val="25A2284A"/>
    <w:rsid w:val="25B519FD"/>
    <w:rsid w:val="25B81417"/>
    <w:rsid w:val="25BB704A"/>
    <w:rsid w:val="25F3591F"/>
    <w:rsid w:val="25FE407C"/>
    <w:rsid w:val="26071F57"/>
    <w:rsid w:val="263B466F"/>
    <w:rsid w:val="263E0EAC"/>
    <w:rsid w:val="266071D5"/>
    <w:rsid w:val="266B722B"/>
    <w:rsid w:val="26894387"/>
    <w:rsid w:val="268E69E6"/>
    <w:rsid w:val="26BA0690"/>
    <w:rsid w:val="26BB23E6"/>
    <w:rsid w:val="26D4632B"/>
    <w:rsid w:val="27151F9C"/>
    <w:rsid w:val="27194349"/>
    <w:rsid w:val="271E24C5"/>
    <w:rsid w:val="272D0683"/>
    <w:rsid w:val="272D7F07"/>
    <w:rsid w:val="27622244"/>
    <w:rsid w:val="27655664"/>
    <w:rsid w:val="276811E3"/>
    <w:rsid w:val="27890011"/>
    <w:rsid w:val="27E121C3"/>
    <w:rsid w:val="27FF223C"/>
    <w:rsid w:val="280704B5"/>
    <w:rsid w:val="2812613C"/>
    <w:rsid w:val="28174385"/>
    <w:rsid w:val="282273E5"/>
    <w:rsid w:val="283533E9"/>
    <w:rsid w:val="28374E18"/>
    <w:rsid w:val="283F33CD"/>
    <w:rsid w:val="28425FD1"/>
    <w:rsid w:val="28840AAD"/>
    <w:rsid w:val="28954ED3"/>
    <w:rsid w:val="28B52071"/>
    <w:rsid w:val="28C61782"/>
    <w:rsid w:val="28E4429B"/>
    <w:rsid w:val="28EB098E"/>
    <w:rsid w:val="29053272"/>
    <w:rsid w:val="29306795"/>
    <w:rsid w:val="29332234"/>
    <w:rsid w:val="294B5DCE"/>
    <w:rsid w:val="29532315"/>
    <w:rsid w:val="29566302"/>
    <w:rsid w:val="296563C1"/>
    <w:rsid w:val="296A709A"/>
    <w:rsid w:val="29752DF4"/>
    <w:rsid w:val="29937C67"/>
    <w:rsid w:val="2998080E"/>
    <w:rsid w:val="29A943FB"/>
    <w:rsid w:val="29AA0412"/>
    <w:rsid w:val="29BB0CE9"/>
    <w:rsid w:val="29BC217F"/>
    <w:rsid w:val="29C15E35"/>
    <w:rsid w:val="29C36304"/>
    <w:rsid w:val="29D16DD2"/>
    <w:rsid w:val="29E7613C"/>
    <w:rsid w:val="29F15A0B"/>
    <w:rsid w:val="2A195A00"/>
    <w:rsid w:val="2A6E1D28"/>
    <w:rsid w:val="2A931A2E"/>
    <w:rsid w:val="2ABB0892"/>
    <w:rsid w:val="2ADA009F"/>
    <w:rsid w:val="2AEB310F"/>
    <w:rsid w:val="2AF90901"/>
    <w:rsid w:val="2B0428DA"/>
    <w:rsid w:val="2B425909"/>
    <w:rsid w:val="2B913D0E"/>
    <w:rsid w:val="2BAA6FB4"/>
    <w:rsid w:val="2BAD0893"/>
    <w:rsid w:val="2BB32A0D"/>
    <w:rsid w:val="2BB52FB9"/>
    <w:rsid w:val="2BBD31DA"/>
    <w:rsid w:val="2BD44CD9"/>
    <w:rsid w:val="2BD55B5A"/>
    <w:rsid w:val="2BEF516A"/>
    <w:rsid w:val="2BF96939"/>
    <w:rsid w:val="2C082D33"/>
    <w:rsid w:val="2C0B5F01"/>
    <w:rsid w:val="2C3934AF"/>
    <w:rsid w:val="2C50088B"/>
    <w:rsid w:val="2C693C27"/>
    <w:rsid w:val="2C6D38B0"/>
    <w:rsid w:val="2C963FFD"/>
    <w:rsid w:val="2C973F77"/>
    <w:rsid w:val="2C9D5806"/>
    <w:rsid w:val="2CA10CDD"/>
    <w:rsid w:val="2CD1434A"/>
    <w:rsid w:val="2CDE5A7A"/>
    <w:rsid w:val="2CEE6016"/>
    <w:rsid w:val="2CEF4A76"/>
    <w:rsid w:val="2CF916FA"/>
    <w:rsid w:val="2D093C9F"/>
    <w:rsid w:val="2D1B1B33"/>
    <w:rsid w:val="2D254713"/>
    <w:rsid w:val="2D2D0A11"/>
    <w:rsid w:val="2D3536B8"/>
    <w:rsid w:val="2D365434"/>
    <w:rsid w:val="2D3B7916"/>
    <w:rsid w:val="2D3C3CD7"/>
    <w:rsid w:val="2D555855"/>
    <w:rsid w:val="2D681FD2"/>
    <w:rsid w:val="2D7423AD"/>
    <w:rsid w:val="2D7B1D4A"/>
    <w:rsid w:val="2D7F22A7"/>
    <w:rsid w:val="2D9109BF"/>
    <w:rsid w:val="2DB600C3"/>
    <w:rsid w:val="2DD227A7"/>
    <w:rsid w:val="2DFF3321"/>
    <w:rsid w:val="2E0115DF"/>
    <w:rsid w:val="2E173F56"/>
    <w:rsid w:val="2E193B83"/>
    <w:rsid w:val="2E27571E"/>
    <w:rsid w:val="2E333031"/>
    <w:rsid w:val="2E48670E"/>
    <w:rsid w:val="2E51670B"/>
    <w:rsid w:val="2E8F279C"/>
    <w:rsid w:val="2E9A5F12"/>
    <w:rsid w:val="2EB53BBB"/>
    <w:rsid w:val="2EDF107D"/>
    <w:rsid w:val="2EE5197D"/>
    <w:rsid w:val="2F341996"/>
    <w:rsid w:val="2F3E4C01"/>
    <w:rsid w:val="2F62532D"/>
    <w:rsid w:val="2F856A63"/>
    <w:rsid w:val="2FA97745"/>
    <w:rsid w:val="2FAA0FB7"/>
    <w:rsid w:val="2FCE676B"/>
    <w:rsid w:val="2FD37887"/>
    <w:rsid w:val="2FD61C3D"/>
    <w:rsid w:val="2FEF10DB"/>
    <w:rsid w:val="300563D4"/>
    <w:rsid w:val="300C45EF"/>
    <w:rsid w:val="30280C4A"/>
    <w:rsid w:val="30497748"/>
    <w:rsid w:val="30566E0B"/>
    <w:rsid w:val="306C4308"/>
    <w:rsid w:val="307160DC"/>
    <w:rsid w:val="30AB22E4"/>
    <w:rsid w:val="30B87114"/>
    <w:rsid w:val="30C27C4C"/>
    <w:rsid w:val="30EC4B0C"/>
    <w:rsid w:val="30ED594E"/>
    <w:rsid w:val="30FC2E4E"/>
    <w:rsid w:val="30FD564A"/>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513CF2"/>
    <w:rsid w:val="337068FB"/>
    <w:rsid w:val="33774D25"/>
    <w:rsid w:val="33841A7F"/>
    <w:rsid w:val="33882C2C"/>
    <w:rsid w:val="33887711"/>
    <w:rsid w:val="33965837"/>
    <w:rsid w:val="33AA50E6"/>
    <w:rsid w:val="33AD62E6"/>
    <w:rsid w:val="33B43DDB"/>
    <w:rsid w:val="33B7693E"/>
    <w:rsid w:val="33D35EC0"/>
    <w:rsid w:val="33EB0406"/>
    <w:rsid w:val="33F3175F"/>
    <w:rsid w:val="340A162B"/>
    <w:rsid w:val="3421519F"/>
    <w:rsid w:val="34216A65"/>
    <w:rsid w:val="34561EE4"/>
    <w:rsid w:val="346E51BD"/>
    <w:rsid w:val="34872233"/>
    <w:rsid w:val="348C273F"/>
    <w:rsid w:val="34942631"/>
    <w:rsid w:val="34B97FC7"/>
    <w:rsid w:val="34C1388B"/>
    <w:rsid w:val="34C31F31"/>
    <w:rsid w:val="34CD3EA1"/>
    <w:rsid w:val="34D929F4"/>
    <w:rsid w:val="34E010CD"/>
    <w:rsid w:val="34E32054"/>
    <w:rsid w:val="34F42FD8"/>
    <w:rsid w:val="34FF1701"/>
    <w:rsid w:val="34FF4E5D"/>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627D2"/>
    <w:rsid w:val="360D63C8"/>
    <w:rsid w:val="36170B0F"/>
    <w:rsid w:val="36246912"/>
    <w:rsid w:val="362D5ECB"/>
    <w:rsid w:val="36425100"/>
    <w:rsid w:val="366339B0"/>
    <w:rsid w:val="3685256B"/>
    <w:rsid w:val="369060B3"/>
    <w:rsid w:val="369F4AB1"/>
    <w:rsid w:val="36BE02F7"/>
    <w:rsid w:val="36CE3A65"/>
    <w:rsid w:val="36D53214"/>
    <w:rsid w:val="36DB282E"/>
    <w:rsid w:val="36DC37C4"/>
    <w:rsid w:val="36E35B01"/>
    <w:rsid w:val="36E713DE"/>
    <w:rsid w:val="36F30336"/>
    <w:rsid w:val="3709319D"/>
    <w:rsid w:val="370D35F7"/>
    <w:rsid w:val="372B4140"/>
    <w:rsid w:val="37384D46"/>
    <w:rsid w:val="374E6C65"/>
    <w:rsid w:val="37A52A63"/>
    <w:rsid w:val="37B77F1A"/>
    <w:rsid w:val="37D45979"/>
    <w:rsid w:val="37E94D8C"/>
    <w:rsid w:val="3806257E"/>
    <w:rsid w:val="381A7F30"/>
    <w:rsid w:val="38300ACF"/>
    <w:rsid w:val="385344C1"/>
    <w:rsid w:val="38BC4993"/>
    <w:rsid w:val="38C45B8C"/>
    <w:rsid w:val="38E02B68"/>
    <w:rsid w:val="390300D0"/>
    <w:rsid w:val="3903531C"/>
    <w:rsid w:val="390F5E65"/>
    <w:rsid w:val="39315B32"/>
    <w:rsid w:val="3957396E"/>
    <w:rsid w:val="396565F6"/>
    <w:rsid w:val="3967067A"/>
    <w:rsid w:val="39FE0119"/>
    <w:rsid w:val="3A027325"/>
    <w:rsid w:val="3A1A3B7D"/>
    <w:rsid w:val="3A1B6795"/>
    <w:rsid w:val="3A2071EB"/>
    <w:rsid w:val="3A35011B"/>
    <w:rsid w:val="3A39104D"/>
    <w:rsid w:val="3A4726CD"/>
    <w:rsid w:val="3A481B2D"/>
    <w:rsid w:val="3A587C96"/>
    <w:rsid w:val="3A593A26"/>
    <w:rsid w:val="3A5960EE"/>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AA1222"/>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203D0"/>
    <w:rsid w:val="3D482062"/>
    <w:rsid w:val="3D4A65CE"/>
    <w:rsid w:val="3D6A2C60"/>
    <w:rsid w:val="3D720332"/>
    <w:rsid w:val="3D833902"/>
    <w:rsid w:val="3D844014"/>
    <w:rsid w:val="3D8F09F2"/>
    <w:rsid w:val="3DAD6152"/>
    <w:rsid w:val="3DC13DCB"/>
    <w:rsid w:val="3DC34729"/>
    <w:rsid w:val="3DE9747B"/>
    <w:rsid w:val="3DF55008"/>
    <w:rsid w:val="3DF773A0"/>
    <w:rsid w:val="3E267F37"/>
    <w:rsid w:val="3E2B25BA"/>
    <w:rsid w:val="3E2E3277"/>
    <w:rsid w:val="3E4A2A9B"/>
    <w:rsid w:val="3E6549B8"/>
    <w:rsid w:val="3E8D4E74"/>
    <w:rsid w:val="3E9A5304"/>
    <w:rsid w:val="3EB5213D"/>
    <w:rsid w:val="3EC46393"/>
    <w:rsid w:val="3EC864CE"/>
    <w:rsid w:val="3ECE2BEE"/>
    <w:rsid w:val="3ED20FB4"/>
    <w:rsid w:val="3ED757D1"/>
    <w:rsid w:val="3EED1AC6"/>
    <w:rsid w:val="3F115329"/>
    <w:rsid w:val="3F365AB0"/>
    <w:rsid w:val="3F3F55BF"/>
    <w:rsid w:val="3F727917"/>
    <w:rsid w:val="3F7A7282"/>
    <w:rsid w:val="3F885031"/>
    <w:rsid w:val="3F891A44"/>
    <w:rsid w:val="3FAF6531"/>
    <w:rsid w:val="3FCA54FF"/>
    <w:rsid w:val="3FE16076"/>
    <w:rsid w:val="3FF54B69"/>
    <w:rsid w:val="40053AEF"/>
    <w:rsid w:val="401943AA"/>
    <w:rsid w:val="40474563"/>
    <w:rsid w:val="404D74F4"/>
    <w:rsid w:val="40553E07"/>
    <w:rsid w:val="406F7959"/>
    <w:rsid w:val="409C2E6C"/>
    <w:rsid w:val="40B1111B"/>
    <w:rsid w:val="40CC1305"/>
    <w:rsid w:val="40D9303C"/>
    <w:rsid w:val="40D94239"/>
    <w:rsid w:val="40DD3FA4"/>
    <w:rsid w:val="41434BDD"/>
    <w:rsid w:val="414D2FA2"/>
    <w:rsid w:val="415A589B"/>
    <w:rsid w:val="41646889"/>
    <w:rsid w:val="418F53EB"/>
    <w:rsid w:val="419068A2"/>
    <w:rsid w:val="4191501F"/>
    <w:rsid w:val="4192041B"/>
    <w:rsid w:val="41A50E7A"/>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AA7185"/>
    <w:rsid w:val="45BB6D5F"/>
    <w:rsid w:val="45CA2C98"/>
    <w:rsid w:val="45D47576"/>
    <w:rsid w:val="45DB01BB"/>
    <w:rsid w:val="45DB76C3"/>
    <w:rsid w:val="45EE1873"/>
    <w:rsid w:val="46025543"/>
    <w:rsid w:val="460F3D59"/>
    <w:rsid w:val="461A0474"/>
    <w:rsid w:val="4622308A"/>
    <w:rsid w:val="463A25FA"/>
    <w:rsid w:val="463A4AB2"/>
    <w:rsid w:val="46493457"/>
    <w:rsid w:val="4664688D"/>
    <w:rsid w:val="469118B1"/>
    <w:rsid w:val="469C48FB"/>
    <w:rsid w:val="46BD3B9D"/>
    <w:rsid w:val="46C568E3"/>
    <w:rsid w:val="46DF4D26"/>
    <w:rsid w:val="46E52D55"/>
    <w:rsid w:val="46F14F25"/>
    <w:rsid w:val="46F30A2D"/>
    <w:rsid w:val="470A789B"/>
    <w:rsid w:val="471C0C79"/>
    <w:rsid w:val="47372A85"/>
    <w:rsid w:val="47652B4A"/>
    <w:rsid w:val="4787125E"/>
    <w:rsid w:val="47992A9F"/>
    <w:rsid w:val="47A33CC1"/>
    <w:rsid w:val="47BA383E"/>
    <w:rsid w:val="47BF2FE6"/>
    <w:rsid w:val="47D54965"/>
    <w:rsid w:val="48342339"/>
    <w:rsid w:val="48363D2A"/>
    <w:rsid w:val="485C7AF8"/>
    <w:rsid w:val="489674F7"/>
    <w:rsid w:val="48B8274A"/>
    <w:rsid w:val="48D8063B"/>
    <w:rsid w:val="49061158"/>
    <w:rsid w:val="490802F5"/>
    <w:rsid w:val="491E3725"/>
    <w:rsid w:val="492941E4"/>
    <w:rsid w:val="492E0D3E"/>
    <w:rsid w:val="493C5DEF"/>
    <w:rsid w:val="494A7E10"/>
    <w:rsid w:val="49750A0E"/>
    <w:rsid w:val="498D699C"/>
    <w:rsid w:val="49AD07BA"/>
    <w:rsid w:val="49C76F93"/>
    <w:rsid w:val="4A0B1B0D"/>
    <w:rsid w:val="4A1E6E59"/>
    <w:rsid w:val="4A2328EA"/>
    <w:rsid w:val="4A2365AA"/>
    <w:rsid w:val="4A3610D0"/>
    <w:rsid w:val="4A375916"/>
    <w:rsid w:val="4A58087D"/>
    <w:rsid w:val="4AE83388"/>
    <w:rsid w:val="4B1155F2"/>
    <w:rsid w:val="4B1552CA"/>
    <w:rsid w:val="4B18275A"/>
    <w:rsid w:val="4B1F0576"/>
    <w:rsid w:val="4B415E8C"/>
    <w:rsid w:val="4B573495"/>
    <w:rsid w:val="4B5A3F42"/>
    <w:rsid w:val="4B5E4EA7"/>
    <w:rsid w:val="4B6E6D32"/>
    <w:rsid w:val="4B7701E2"/>
    <w:rsid w:val="4B801B9C"/>
    <w:rsid w:val="4B892A61"/>
    <w:rsid w:val="4BAB409D"/>
    <w:rsid w:val="4BB01A6D"/>
    <w:rsid w:val="4BBC48B1"/>
    <w:rsid w:val="4BD53B8D"/>
    <w:rsid w:val="4BD923A6"/>
    <w:rsid w:val="4BF72FE5"/>
    <w:rsid w:val="4C122693"/>
    <w:rsid w:val="4C1D24E0"/>
    <w:rsid w:val="4C3318C0"/>
    <w:rsid w:val="4C3A5AD2"/>
    <w:rsid w:val="4C447C00"/>
    <w:rsid w:val="4C796DFC"/>
    <w:rsid w:val="4C806B31"/>
    <w:rsid w:val="4C821E70"/>
    <w:rsid w:val="4CBE6D04"/>
    <w:rsid w:val="4CD2257B"/>
    <w:rsid w:val="4CD4605E"/>
    <w:rsid w:val="4CDE5122"/>
    <w:rsid w:val="4CDF647F"/>
    <w:rsid w:val="4CFF494A"/>
    <w:rsid w:val="4D1360A4"/>
    <w:rsid w:val="4D2A3A4D"/>
    <w:rsid w:val="4D2F699F"/>
    <w:rsid w:val="4D3442AE"/>
    <w:rsid w:val="4D3E40B3"/>
    <w:rsid w:val="4D3F2EB8"/>
    <w:rsid w:val="4D6F1420"/>
    <w:rsid w:val="4D7C34CC"/>
    <w:rsid w:val="4D8135CF"/>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C17708"/>
    <w:rsid w:val="4EC9429E"/>
    <w:rsid w:val="4ED4056B"/>
    <w:rsid w:val="4ED826B7"/>
    <w:rsid w:val="4EDF251E"/>
    <w:rsid w:val="4EFE1BD7"/>
    <w:rsid w:val="4F1D2884"/>
    <w:rsid w:val="4F1D371F"/>
    <w:rsid w:val="4F22406F"/>
    <w:rsid w:val="4F30140B"/>
    <w:rsid w:val="4F334017"/>
    <w:rsid w:val="4F572D9B"/>
    <w:rsid w:val="4F624DEF"/>
    <w:rsid w:val="4F73115D"/>
    <w:rsid w:val="4F7D1C92"/>
    <w:rsid w:val="4F805561"/>
    <w:rsid w:val="4F891F33"/>
    <w:rsid w:val="4F8D46D4"/>
    <w:rsid w:val="4FC37AD4"/>
    <w:rsid w:val="4FE72148"/>
    <w:rsid w:val="502C581B"/>
    <w:rsid w:val="502E379C"/>
    <w:rsid w:val="50545B57"/>
    <w:rsid w:val="508D03AF"/>
    <w:rsid w:val="50A21B69"/>
    <w:rsid w:val="50DA2806"/>
    <w:rsid w:val="50E21BB2"/>
    <w:rsid w:val="50E26A6A"/>
    <w:rsid w:val="51123FD6"/>
    <w:rsid w:val="512B574F"/>
    <w:rsid w:val="513D0782"/>
    <w:rsid w:val="51481F13"/>
    <w:rsid w:val="515A1CDE"/>
    <w:rsid w:val="516C7666"/>
    <w:rsid w:val="516E5322"/>
    <w:rsid w:val="5175467C"/>
    <w:rsid w:val="51956C95"/>
    <w:rsid w:val="519B1B13"/>
    <w:rsid w:val="51A23523"/>
    <w:rsid w:val="51B9445A"/>
    <w:rsid w:val="51C8027C"/>
    <w:rsid w:val="51CD3850"/>
    <w:rsid w:val="52005544"/>
    <w:rsid w:val="523F3EF1"/>
    <w:rsid w:val="52475C76"/>
    <w:rsid w:val="5250728B"/>
    <w:rsid w:val="52582D49"/>
    <w:rsid w:val="5265133F"/>
    <w:rsid w:val="526C1D2D"/>
    <w:rsid w:val="52882208"/>
    <w:rsid w:val="528E5ED2"/>
    <w:rsid w:val="52BF14D9"/>
    <w:rsid w:val="52F26729"/>
    <w:rsid w:val="52F653CA"/>
    <w:rsid w:val="53215DC1"/>
    <w:rsid w:val="53343024"/>
    <w:rsid w:val="534333A3"/>
    <w:rsid w:val="534D1F36"/>
    <w:rsid w:val="53553B0F"/>
    <w:rsid w:val="53A7074E"/>
    <w:rsid w:val="53D526A0"/>
    <w:rsid w:val="5424586C"/>
    <w:rsid w:val="5475210A"/>
    <w:rsid w:val="549F284E"/>
    <w:rsid w:val="54AB26BE"/>
    <w:rsid w:val="54B22687"/>
    <w:rsid w:val="54BD2E74"/>
    <w:rsid w:val="54CD1F82"/>
    <w:rsid w:val="54CD7075"/>
    <w:rsid w:val="54CE02DF"/>
    <w:rsid w:val="54FA25E0"/>
    <w:rsid w:val="54FC076E"/>
    <w:rsid w:val="54FF07DA"/>
    <w:rsid w:val="554124AE"/>
    <w:rsid w:val="55457580"/>
    <w:rsid w:val="555169B9"/>
    <w:rsid w:val="555652B3"/>
    <w:rsid w:val="55622D21"/>
    <w:rsid w:val="55684148"/>
    <w:rsid w:val="557177C0"/>
    <w:rsid w:val="55855731"/>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960862"/>
    <w:rsid w:val="57996B2C"/>
    <w:rsid w:val="57BC4C9C"/>
    <w:rsid w:val="57BD415C"/>
    <w:rsid w:val="57C253F0"/>
    <w:rsid w:val="57CC7366"/>
    <w:rsid w:val="580F1239"/>
    <w:rsid w:val="58361E7A"/>
    <w:rsid w:val="5863122E"/>
    <w:rsid w:val="586435B6"/>
    <w:rsid w:val="58643F00"/>
    <w:rsid w:val="58851A63"/>
    <w:rsid w:val="588A6AD2"/>
    <w:rsid w:val="58A16586"/>
    <w:rsid w:val="58D379F2"/>
    <w:rsid w:val="58DE77F6"/>
    <w:rsid w:val="58FF4057"/>
    <w:rsid w:val="59256822"/>
    <w:rsid w:val="592B4CAC"/>
    <w:rsid w:val="59443C29"/>
    <w:rsid w:val="594A3D24"/>
    <w:rsid w:val="59563313"/>
    <w:rsid w:val="596320F5"/>
    <w:rsid w:val="59641E3E"/>
    <w:rsid w:val="596B7215"/>
    <w:rsid w:val="59864FB2"/>
    <w:rsid w:val="598748B3"/>
    <w:rsid w:val="5993415C"/>
    <w:rsid w:val="59AE3545"/>
    <w:rsid w:val="59D25EBE"/>
    <w:rsid w:val="59E32C51"/>
    <w:rsid w:val="5A056BFD"/>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B0109"/>
    <w:rsid w:val="5D5C033B"/>
    <w:rsid w:val="5D772B95"/>
    <w:rsid w:val="5D9E2F27"/>
    <w:rsid w:val="5DC65C5A"/>
    <w:rsid w:val="5DD45B7B"/>
    <w:rsid w:val="5DEE16F6"/>
    <w:rsid w:val="5DF9398D"/>
    <w:rsid w:val="5E0104FB"/>
    <w:rsid w:val="5E0205F0"/>
    <w:rsid w:val="5E095FD6"/>
    <w:rsid w:val="5E3C2701"/>
    <w:rsid w:val="5E5D258D"/>
    <w:rsid w:val="5E670F02"/>
    <w:rsid w:val="5E922995"/>
    <w:rsid w:val="5E997C51"/>
    <w:rsid w:val="5EC55B64"/>
    <w:rsid w:val="5EC77638"/>
    <w:rsid w:val="5ED173BD"/>
    <w:rsid w:val="5EF20384"/>
    <w:rsid w:val="5F0C0C96"/>
    <w:rsid w:val="5F123973"/>
    <w:rsid w:val="5F25133A"/>
    <w:rsid w:val="5F2C5E3A"/>
    <w:rsid w:val="5F2E5DAC"/>
    <w:rsid w:val="5F3D4D50"/>
    <w:rsid w:val="5F4116A8"/>
    <w:rsid w:val="5F7F5C85"/>
    <w:rsid w:val="5F9300AA"/>
    <w:rsid w:val="5FAF3EE8"/>
    <w:rsid w:val="5FB012BB"/>
    <w:rsid w:val="5FB21D65"/>
    <w:rsid w:val="5FB60FA1"/>
    <w:rsid w:val="5FB65919"/>
    <w:rsid w:val="5FB74B4B"/>
    <w:rsid w:val="5FC03764"/>
    <w:rsid w:val="5FCA37FF"/>
    <w:rsid w:val="5FCE51B0"/>
    <w:rsid w:val="5FE110AA"/>
    <w:rsid w:val="5FE63971"/>
    <w:rsid w:val="5FF955B8"/>
    <w:rsid w:val="60445566"/>
    <w:rsid w:val="60451A52"/>
    <w:rsid w:val="604E6B79"/>
    <w:rsid w:val="60637905"/>
    <w:rsid w:val="60702ED7"/>
    <w:rsid w:val="60716CB7"/>
    <w:rsid w:val="60E174E9"/>
    <w:rsid w:val="60E33CE0"/>
    <w:rsid w:val="60E45755"/>
    <w:rsid w:val="60F11ACC"/>
    <w:rsid w:val="61245CBB"/>
    <w:rsid w:val="613F1FCD"/>
    <w:rsid w:val="61415E1E"/>
    <w:rsid w:val="614F59B8"/>
    <w:rsid w:val="616D3845"/>
    <w:rsid w:val="619706BD"/>
    <w:rsid w:val="619F3CE0"/>
    <w:rsid w:val="61E00F5E"/>
    <w:rsid w:val="61FF6957"/>
    <w:rsid w:val="62095C8A"/>
    <w:rsid w:val="620C6BAB"/>
    <w:rsid w:val="621973B0"/>
    <w:rsid w:val="62323A92"/>
    <w:rsid w:val="6243605F"/>
    <w:rsid w:val="626F0DCF"/>
    <w:rsid w:val="62744805"/>
    <w:rsid w:val="628B1D94"/>
    <w:rsid w:val="62A078CC"/>
    <w:rsid w:val="62A26D46"/>
    <w:rsid w:val="62B43548"/>
    <w:rsid w:val="62D40767"/>
    <w:rsid w:val="62DF39E9"/>
    <w:rsid w:val="62F52B28"/>
    <w:rsid w:val="62FA23A2"/>
    <w:rsid w:val="633356A8"/>
    <w:rsid w:val="6336023A"/>
    <w:rsid w:val="637D28DB"/>
    <w:rsid w:val="63925297"/>
    <w:rsid w:val="63BB5339"/>
    <w:rsid w:val="63C64ED3"/>
    <w:rsid w:val="63E26B0C"/>
    <w:rsid w:val="63FD232B"/>
    <w:rsid w:val="6403179D"/>
    <w:rsid w:val="64726008"/>
    <w:rsid w:val="64AD20BC"/>
    <w:rsid w:val="64AD23D5"/>
    <w:rsid w:val="64D811C9"/>
    <w:rsid w:val="64E96264"/>
    <w:rsid w:val="650F0736"/>
    <w:rsid w:val="65377D1B"/>
    <w:rsid w:val="653F532E"/>
    <w:rsid w:val="65473BDD"/>
    <w:rsid w:val="65476BE1"/>
    <w:rsid w:val="654950EA"/>
    <w:rsid w:val="655728FC"/>
    <w:rsid w:val="65672B12"/>
    <w:rsid w:val="65780480"/>
    <w:rsid w:val="65AB65E0"/>
    <w:rsid w:val="65BD38F1"/>
    <w:rsid w:val="65F644BD"/>
    <w:rsid w:val="66127C70"/>
    <w:rsid w:val="662A782F"/>
    <w:rsid w:val="66587F43"/>
    <w:rsid w:val="667F07BA"/>
    <w:rsid w:val="668D261D"/>
    <w:rsid w:val="66977C77"/>
    <w:rsid w:val="66AA76F2"/>
    <w:rsid w:val="66AD6755"/>
    <w:rsid w:val="66B86AE4"/>
    <w:rsid w:val="66BD7D7E"/>
    <w:rsid w:val="66CD5F3A"/>
    <w:rsid w:val="66D3237B"/>
    <w:rsid w:val="66E71606"/>
    <w:rsid w:val="66EB1384"/>
    <w:rsid w:val="67166EC5"/>
    <w:rsid w:val="67210094"/>
    <w:rsid w:val="67336828"/>
    <w:rsid w:val="67345E80"/>
    <w:rsid w:val="673F1301"/>
    <w:rsid w:val="67416A44"/>
    <w:rsid w:val="675E1C55"/>
    <w:rsid w:val="676A31F2"/>
    <w:rsid w:val="67712305"/>
    <w:rsid w:val="67736FEC"/>
    <w:rsid w:val="67875216"/>
    <w:rsid w:val="679867D0"/>
    <w:rsid w:val="67A54227"/>
    <w:rsid w:val="67AC1375"/>
    <w:rsid w:val="67AD0C2D"/>
    <w:rsid w:val="67E86158"/>
    <w:rsid w:val="67EC2A68"/>
    <w:rsid w:val="681F4A1B"/>
    <w:rsid w:val="684D39A5"/>
    <w:rsid w:val="685064A1"/>
    <w:rsid w:val="68592842"/>
    <w:rsid w:val="686167C2"/>
    <w:rsid w:val="686450D9"/>
    <w:rsid w:val="686D7FEE"/>
    <w:rsid w:val="687B2943"/>
    <w:rsid w:val="687B5DA7"/>
    <w:rsid w:val="68C107A0"/>
    <w:rsid w:val="691A31AB"/>
    <w:rsid w:val="691F40E4"/>
    <w:rsid w:val="693E6DB4"/>
    <w:rsid w:val="69545358"/>
    <w:rsid w:val="69645674"/>
    <w:rsid w:val="696E05C0"/>
    <w:rsid w:val="697408CC"/>
    <w:rsid w:val="697C07E8"/>
    <w:rsid w:val="698A76FD"/>
    <w:rsid w:val="69A52305"/>
    <w:rsid w:val="69B117B7"/>
    <w:rsid w:val="69B452BD"/>
    <w:rsid w:val="69D54202"/>
    <w:rsid w:val="69DA5F5C"/>
    <w:rsid w:val="69F66D45"/>
    <w:rsid w:val="6A1000B2"/>
    <w:rsid w:val="6A5B392B"/>
    <w:rsid w:val="6A7727F9"/>
    <w:rsid w:val="6A7904B4"/>
    <w:rsid w:val="6A7F581D"/>
    <w:rsid w:val="6AAE5C4D"/>
    <w:rsid w:val="6AB56D46"/>
    <w:rsid w:val="6AB8030B"/>
    <w:rsid w:val="6AC26A45"/>
    <w:rsid w:val="6AD4602B"/>
    <w:rsid w:val="6AE63806"/>
    <w:rsid w:val="6B015D35"/>
    <w:rsid w:val="6B016E4F"/>
    <w:rsid w:val="6B200B90"/>
    <w:rsid w:val="6B220972"/>
    <w:rsid w:val="6B3F2242"/>
    <w:rsid w:val="6B474827"/>
    <w:rsid w:val="6B6E1603"/>
    <w:rsid w:val="6B7211DE"/>
    <w:rsid w:val="6B8D0C50"/>
    <w:rsid w:val="6B9168F0"/>
    <w:rsid w:val="6B9E1C99"/>
    <w:rsid w:val="6BAC63E0"/>
    <w:rsid w:val="6BB17CCD"/>
    <w:rsid w:val="6BD10EA4"/>
    <w:rsid w:val="6BFB72FE"/>
    <w:rsid w:val="6BFF6700"/>
    <w:rsid w:val="6C193201"/>
    <w:rsid w:val="6C2B3DF0"/>
    <w:rsid w:val="6C384E9E"/>
    <w:rsid w:val="6C442B3A"/>
    <w:rsid w:val="6C504440"/>
    <w:rsid w:val="6C5E1134"/>
    <w:rsid w:val="6C621892"/>
    <w:rsid w:val="6C7411B4"/>
    <w:rsid w:val="6C7E110D"/>
    <w:rsid w:val="6C8E04D6"/>
    <w:rsid w:val="6CA2751B"/>
    <w:rsid w:val="6CB61EDC"/>
    <w:rsid w:val="6CC17E8D"/>
    <w:rsid w:val="6CD868F6"/>
    <w:rsid w:val="6CDE20BB"/>
    <w:rsid w:val="6D05385B"/>
    <w:rsid w:val="6D144035"/>
    <w:rsid w:val="6D1839B1"/>
    <w:rsid w:val="6D315983"/>
    <w:rsid w:val="6D5E5F4F"/>
    <w:rsid w:val="6D7A37D1"/>
    <w:rsid w:val="6DC57A4B"/>
    <w:rsid w:val="6DC62FB7"/>
    <w:rsid w:val="6DD24BEB"/>
    <w:rsid w:val="6DDC7F86"/>
    <w:rsid w:val="6DE722F8"/>
    <w:rsid w:val="6DE86FBF"/>
    <w:rsid w:val="6DF65F7C"/>
    <w:rsid w:val="6E010DEA"/>
    <w:rsid w:val="6E0A3214"/>
    <w:rsid w:val="6E1216CB"/>
    <w:rsid w:val="6E1B3170"/>
    <w:rsid w:val="6E1E75D3"/>
    <w:rsid w:val="6E2C5C82"/>
    <w:rsid w:val="6E3B3401"/>
    <w:rsid w:val="6E413B35"/>
    <w:rsid w:val="6E6D45C2"/>
    <w:rsid w:val="6E85633A"/>
    <w:rsid w:val="6E9F3515"/>
    <w:rsid w:val="6EA10210"/>
    <w:rsid w:val="6EBA370A"/>
    <w:rsid w:val="6EC27EEA"/>
    <w:rsid w:val="6EC71C9F"/>
    <w:rsid w:val="6EE343B8"/>
    <w:rsid w:val="6EE558A8"/>
    <w:rsid w:val="6EE91537"/>
    <w:rsid w:val="6EF5535C"/>
    <w:rsid w:val="6F1116BF"/>
    <w:rsid w:val="6F2F106E"/>
    <w:rsid w:val="6F6C7A82"/>
    <w:rsid w:val="6F7B76F7"/>
    <w:rsid w:val="6FA465AA"/>
    <w:rsid w:val="6FAC71E4"/>
    <w:rsid w:val="6FCD316B"/>
    <w:rsid w:val="6FEA3E7D"/>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1F1EAD"/>
    <w:rsid w:val="712A4780"/>
    <w:rsid w:val="7132075F"/>
    <w:rsid w:val="71335D2E"/>
    <w:rsid w:val="714009FD"/>
    <w:rsid w:val="714C61F5"/>
    <w:rsid w:val="715E244A"/>
    <w:rsid w:val="715F644C"/>
    <w:rsid w:val="71814FDC"/>
    <w:rsid w:val="71BA0C85"/>
    <w:rsid w:val="71BF0E37"/>
    <w:rsid w:val="71D64FBD"/>
    <w:rsid w:val="71DB7D27"/>
    <w:rsid w:val="71ED676A"/>
    <w:rsid w:val="71F202C2"/>
    <w:rsid w:val="72890517"/>
    <w:rsid w:val="72910072"/>
    <w:rsid w:val="72B56EEF"/>
    <w:rsid w:val="72CF74E1"/>
    <w:rsid w:val="730A427D"/>
    <w:rsid w:val="73491262"/>
    <w:rsid w:val="73746D1D"/>
    <w:rsid w:val="73797A10"/>
    <w:rsid w:val="737A3959"/>
    <w:rsid w:val="73A6011C"/>
    <w:rsid w:val="73B12ED0"/>
    <w:rsid w:val="740B0CC7"/>
    <w:rsid w:val="7413358A"/>
    <w:rsid w:val="74143667"/>
    <w:rsid w:val="741D63AD"/>
    <w:rsid w:val="743D2A83"/>
    <w:rsid w:val="745312B8"/>
    <w:rsid w:val="745430A3"/>
    <w:rsid w:val="746E42F6"/>
    <w:rsid w:val="747579BC"/>
    <w:rsid w:val="748F1DCB"/>
    <w:rsid w:val="74963132"/>
    <w:rsid w:val="74A30E46"/>
    <w:rsid w:val="74A73D01"/>
    <w:rsid w:val="74E124F8"/>
    <w:rsid w:val="74ED716B"/>
    <w:rsid w:val="74F86947"/>
    <w:rsid w:val="74FA3F1B"/>
    <w:rsid w:val="750220D2"/>
    <w:rsid w:val="750A5CA9"/>
    <w:rsid w:val="75250BC9"/>
    <w:rsid w:val="75666FB1"/>
    <w:rsid w:val="756C1133"/>
    <w:rsid w:val="756E7858"/>
    <w:rsid w:val="7570715C"/>
    <w:rsid w:val="757A6592"/>
    <w:rsid w:val="757E70E6"/>
    <w:rsid w:val="758A36B3"/>
    <w:rsid w:val="75AE469C"/>
    <w:rsid w:val="75D937BE"/>
    <w:rsid w:val="75E609D5"/>
    <w:rsid w:val="75FC7B39"/>
    <w:rsid w:val="76277A41"/>
    <w:rsid w:val="762A3D54"/>
    <w:rsid w:val="764A4B97"/>
    <w:rsid w:val="76617C75"/>
    <w:rsid w:val="766D009F"/>
    <w:rsid w:val="767E34F8"/>
    <w:rsid w:val="76815219"/>
    <w:rsid w:val="768330F0"/>
    <w:rsid w:val="768512B9"/>
    <w:rsid w:val="768F5516"/>
    <w:rsid w:val="769F51BA"/>
    <w:rsid w:val="76A554A3"/>
    <w:rsid w:val="76C634AC"/>
    <w:rsid w:val="76ED0421"/>
    <w:rsid w:val="76FB42AC"/>
    <w:rsid w:val="771065D2"/>
    <w:rsid w:val="77510CB9"/>
    <w:rsid w:val="7756469C"/>
    <w:rsid w:val="7765098C"/>
    <w:rsid w:val="776E2D69"/>
    <w:rsid w:val="77787755"/>
    <w:rsid w:val="778A0D23"/>
    <w:rsid w:val="77907556"/>
    <w:rsid w:val="77CB7EC5"/>
    <w:rsid w:val="77D321E0"/>
    <w:rsid w:val="77D4395D"/>
    <w:rsid w:val="77FC68D6"/>
    <w:rsid w:val="78125782"/>
    <w:rsid w:val="781864EA"/>
    <w:rsid w:val="785943B3"/>
    <w:rsid w:val="789044CA"/>
    <w:rsid w:val="78C54FC9"/>
    <w:rsid w:val="78E439FC"/>
    <w:rsid w:val="78E90A0F"/>
    <w:rsid w:val="78FD675F"/>
    <w:rsid w:val="79100A4F"/>
    <w:rsid w:val="791453EC"/>
    <w:rsid w:val="793F3FE9"/>
    <w:rsid w:val="794A727F"/>
    <w:rsid w:val="796A1717"/>
    <w:rsid w:val="796D27B7"/>
    <w:rsid w:val="79780691"/>
    <w:rsid w:val="797C5450"/>
    <w:rsid w:val="79915C8C"/>
    <w:rsid w:val="799B1706"/>
    <w:rsid w:val="79A71E19"/>
    <w:rsid w:val="79D067AD"/>
    <w:rsid w:val="79ED34C6"/>
    <w:rsid w:val="7A072E1B"/>
    <w:rsid w:val="7A0F12E6"/>
    <w:rsid w:val="7A1D1F55"/>
    <w:rsid w:val="7A2206AB"/>
    <w:rsid w:val="7A396334"/>
    <w:rsid w:val="7A3F6FE0"/>
    <w:rsid w:val="7A443267"/>
    <w:rsid w:val="7A647EFD"/>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B706E5"/>
    <w:rsid w:val="7BB8027E"/>
    <w:rsid w:val="7BC7231A"/>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26644"/>
    <w:rsid w:val="7CFC61C6"/>
    <w:rsid w:val="7D0A7C90"/>
    <w:rsid w:val="7D32431E"/>
    <w:rsid w:val="7D447791"/>
    <w:rsid w:val="7D547036"/>
    <w:rsid w:val="7D564633"/>
    <w:rsid w:val="7D6657C1"/>
    <w:rsid w:val="7D6809D1"/>
    <w:rsid w:val="7D6E2130"/>
    <w:rsid w:val="7D6E5376"/>
    <w:rsid w:val="7D7379AB"/>
    <w:rsid w:val="7D8A07EE"/>
    <w:rsid w:val="7D9E0355"/>
    <w:rsid w:val="7DB4487B"/>
    <w:rsid w:val="7DC51FB6"/>
    <w:rsid w:val="7DE03C2C"/>
    <w:rsid w:val="7E3C48CF"/>
    <w:rsid w:val="7E436899"/>
    <w:rsid w:val="7E43770C"/>
    <w:rsid w:val="7E463C10"/>
    <w:rsid w:val="7E620867"/>
    <w:rsid w:val="7E68152F"/>
    <w:rsid w:val="7E6B77EA"/>
    <w:rsid w:val="7E884572"/>
    <w:rsid w:val="7E8B4C25"/>
    <w:rsid w:val="7E8E4676"/>
    <w:rsid w:val="7E93406C"/>
    <w:rsid w:val="7EB24392"/>
    <w:rsid w:val="7EB34C68"/>
    <w:rsid w:val="7EB81E19"/>
    <w:rsid w:val="7EBE6A21"/>
    <w:rsid w:val="7EC218D0"/>
    <w:rsid w:val="7EC925F8"/>
    <w:rsid w:val="7ECE45BD"/>
    <w:rsid w:val="7EE34D80"/>
    <w:rsid w:val="7EEF34CE"/>
    <w:rsid w:val="7EFC093A"/>
    <w:rsid w:val="7EFF2BDC"/>
    <w:rsid w:val="7F2315C3"/>
    <w:rsid w:val="7F423106"/>
    <w:rsid w:val="7F591577"/>
    <w:rsid w:val="7F72403E"/>
    <w:rsid w:val="7F734F41"/>
    <w:rsid w:val="7F7B1610"/>
    <w:rsid w:val="7F8E1577"/>
    <w:rsid w:val="7F8E3AE8"/>
    <w:rsid w:val="7F975A36"/>
    <w:rsid w:val="7F9C08F1"/>
    <w:rsid w:val="7FA44F86"/>
    <w:rsid w:val="7FC7667A"/>
    <w:rsid w:val="7FE01758"/>
    <w:rsid w:val="7FFE0C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59" w:lineRule="auto"/>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4"/>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2"/>
    <w:next w:val="1"/>
    <w:qFormat/>
    <w:uiPriority w:val="0"/>
    <w:pPr>
      <w:pBdr>
        <w:top w:val="none" w:color="auto" w:sz="0" w:space="3"/>
        <w:left w:val="none" w:color="auto" w:sz="0" w:space="4"/>
        <w:bottom w:val="none" w:color="auto" w:sz="0" w:space="1"/>
        <w:right w:val="none" w:color="auto" w:sz="0" w:space="4"/>
      </w:pBdr>
      <w:tabs>
        <w:tab w:val="left" w:pos="576"/>
        <w:tab w:val="clear" w:pos="432"/>
      </w:tabs>
      <w:spacing w:before="50" w:after="240"/>
      <w:ind w:left="578" w:hanging="578"/>
      <w:outlineLvl w:val="1"/>
    </w:pPr>
    <w:rPr>
      <w:rFonts w:cs="Arial"/>
      <w:bCs/>
      <w:iCs/>
      <w:sz w:val="24"/>
      <w:szCs w:val="28"/>
      <w:lang w:val="en-US"/>
    </w:rPr>
  </w:style>
  <w:style w:type="paragraph" w:styleId="4">
    <w:name w:val="heading 3"/>
    <w:basedOn w:val="3"/>
    <w:next w:val="1"/>
    <w:qFormat/>
    <w:uiPriority w:val="0"/>
    <w:pPr>
      <w:tabs>
        <w:tab w:val="left" w:pos="720"/>
        <w:tab w:val="clear" w:pos="576"/>
      </w:tabs>
      <w:spacing w:after="60"/>
      <w:ind w:left="720" w:hanging="720"/>
      <w:outlineLvl w:val="2"/>
    </w:pPr>
    <w:rPr>
      <w:b/>
      <w:szCs w:val="26"/>
    </w:rPr>
  </w:style>
  <w:style w:type="paragraph" w:styleId="5">
    <w:name w:val="heading 4"/>
    <w:basedOn w:val="1"/>
    <w:next w:val="1"/>
    <w:link w:val="45"/>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9"/>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5"/>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40"/>
    <w:qFormat/>
    <w:uiPriority w:val="0"/>
    <w:rPr>
      <w:b/>
      <w:bCs/>
    </w:rPr>
  </w:style>
  <w:style w:type="paragraph" w:styleId="14">
    <w:name w:val="List Bullet"/>
    <w:basedOn w:val="15"/>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5">
    <w:name w:val="Body Text"/>
    <w:basedOn w:val="1"/>
    <w:link w:val="103"/>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6"/>
    <w:unhideWhenUsed/>
    <w:qFormat/>
    <w:uiPriority w:val="0"/>
  </w:style>
  <w:style w:type="paragraph" w:styleId="18">
    <w:name w:val="Body Text Indent"/>
    <w:basedOn w:val="1"/>
    <w:qFormat/>
    <w:uiPriority w:val="0"/>
    <w:pPr>
      <w:ind w:left="283"/>
    </w:pPr>
  </w:style>
  <w:style w:type="paragraph" w:styleId="19">
    <w:name w:val="List 2"/>
    <w:basedOn w:val="20"/>
    <w:qFormat/>
    <w:uiPriority w:val="0"/>
    <w:pPr>
      <w:ind w:left="851"/>
    </w:pPr>
  </w:style>
  <w:style w:type="paragraph" w:styleId="20">
    <w:name w:val="List"/>
    <w:basedOn w:val="1"/>
    <w:qFormat/>
    <w:uiPriority w:val="0"/>
    <w:pPr>
      <w:ind w:left="283" w:hanging="283"/>
    </w:pPr>
  </w:style>
  <w:style w:type="paragraph" w:styleId="21">
    <w:name w:val="Balloon Text"/>
    <w:basedOn w:val="1"/>
    <w:link w:val="39"/>
    <w:unhideWhenUsed/>
    <w:qFormat/>
    <w:uiPriority w:val="99"/>
    <w:pPr>
      <w:spacing w:after="0"/>
    </w:pPr>
    <w:rPr>
      <w:rFonts w:ascii="Tahoma" w:hAnsi="Tahoma" w:cs="Tahoma"/>
      <w:sz w:val="16"/>
      <w:szCs w:val="16"/>
    </w:rPr>
  </w:style>
  <w:style w:type="paragraph" w:styleId="22">
    <w:name w:val="footer"/>
    <w:basedOn w:val="1"/>
    <w:link w:val="60"/>
    <w:unhideWhenUsed/>
    <w:qFormat/>
    <w:uiPriority w:val="99"/>
    <w:pPr>
      <w:tabs>
        <w:tab w:val="center" w:pos="4513"/>
        <w:tab w:val="right" w:pos="9026"/>
      </w:tabs>
    </w:pPr>
  </w:style>
  <w:style w:type="paragraph" w:styleId="23">
    <w:name w:val="header"/>
    <w:link w:val="5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footnote text"/>
    <w:basedOn w:val="1"/>
    <w:unhideWhenUsed/>
    <w:qFormat/>
    <w:uiPriority w:val="99"/>
    <w:pPr>
      <w:jc w:val="left"/>
    </w:pPr>
    <w:rPr>
      <w:sz w:val="18"/>
    </w:rPr>
  </w:style>
  <w:style w:type="paragraph" w:styleId="26">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7">
    <w:name w:val="index 1"/>
    <w:basedOn w:val="1"/>
    <w:next w:val="1"/>
    <w:qFormat/>
    <w:uiPriority w:val="0"/>
    <w:pPr>
      <w:keepLines/>
      <w:spacing w:after="0"/>
    </w:pPr>
  </w:style>
  <w:style w:type="paragraph" w:styleId="28">
    <w:name w:val="annotation subject"/>
    <w:basedOn w:val="17"/>
    <w:next w:val="17"/>
    <w:link w:val="59"/>
    <w:unhideWhenUsed/>
    <w:qFormat/>
    <w:uiPriority w:val="99"/>
    <w:rPr>
      <w:b/>
      <w:bCs/>
    </w:rPr>
  </w:style>
  <w:style w:type="table" w:styleId="30">
    <w:name w:val="Table Grid"/>
    <w:basedOn w:val="29"/>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basedOn w:val="31"/>
    <w:qFormat/>
    <w:uiPriority w:val="22"/>
    <w:rPr>
      <w:b/>
      <w:bCs/>
    </w:rPr>
  </w:style>
  <w:style w:type="character" w:styleId="33">
    <w:name w:val="page number"/>
    <w:basedOn w:val="31"/>
    <w:qFormat/>
    <w:uiPriority w:val="0"/>
  </w:style>
  <w:style w:type="character" w:styleId="34">
    <w:name w:val="FollowedHyperlink"/>
    <w:basedOn w:val="31"/>
    <w:qFormat/>
    <w:uiPriority w:val="0"/>
    <w:rPr>
      <w:color w:val="800080"/>
      <w:u w:val="single"/>
    </w:rPr>
  </w:style>
  <w:style w:type="character" w:styleId="35">
    <w:name w:val="Emphasis"/>
    <w:basedOn w:val="31"/>
    <w:qFormat/>
    <w:uiPriority w:val="0"/>
    <w:rPr>
      <w:i/>
      <w:iCs/>
    </w:rPr>
  </w:style>
  <w:style w:type="character" w:styleId="36">
    <w:name w:val="Hyperlink"/>
    <w:basedOn w:val="31"/>
    <w:unhideWhenUsed/>
    <w:qFormat/>
    <w:uiPriority w:val="99"/>
    <w:rPr>
      <w:color w:val="0000FF"/>
      <w:u w:val="single"/>
    </w:rPr>
  </w:style>
  <w:style w:type="character" w:styleId="37">
    <w:name w:val="annotation reference"/>
    <w:basedOn w:val="31"/>
    <w:unhideWhenUsed/>
    <w:qFormat/>
    <w:uiPriority w:val="0"/>
    <w:rPr>
      <w:sz w:val="16"/>
      <w:szCs w:val="16"/>
    </w:rPr>
  </w:style>
  <w:style w:type="character" w:styleId="38">
    <w:name w:val="footnote reference"/>
    <w:basedOn w:val="31"/>
    <w:unhideWhenUsed/>
    <w:qFormat/>
    <w:uiPriority w:val="99"/>
    <w:rPr>
      <w:vertAlign w:val="superscript"/>
    </w:rPr>
  </w:style>
  <w:style w:type="character" w:customStyle="1" w:styleId="39">
    <w:name w:val="批注框文本 Char"/>
    <w:basedOn w:val="31"/>
    <w:link w:val="21"/>
    <w:semiHidden/>
    <w:qFormat/>
    <w:uiPriority w:val="99"/>
    <w:rPr>
      <w:rFonts w:ascii="Tahoma" w:hAnsi="Tahoma" w:eastAsia="Times New Roman" w:cs="Tahoma"/>
      <w:sz w:val="16"/>
      <w:szCs w:val="16"/>
      <w:lang w:val="en-GB"/>
    </w:rPr>
  </w:style>
  <w:style w:type="character" w:customStyle="1" w:styleId="40">
    <w:name w:val="题注 Char"/>
    <w:basedOn w:val="31"/>
    <w:link w:val="13"/>
    <w:qFormat/>
    <w:uiPriority w:val="0"/>
    <w:rPr>
      <w:b/>
      <w:bCs/>
      <w:lang w:val="en-GB" w:eastAsia="en-US" w:bidi="ar-SA"/>
    </w:rPr>
  </w:style>
  <w:style w:type="character" w:customStyle="1" w:styleId="41">
    <w:name w:val="B1 (文字)"/>
    <w:basedOn w:val="31"/>
    <w:qFormat/>
    <w:uiPriority w:val="0"/>
    <w:rPr>
      <w:rFonts w:eastAsia="Times New Roman"/>
    </w:rPr>
  </w:style>
  <w:style w:type="character" w:customStyle="1" w:styleId="42">
    <w:name w:val="样式 正文缩进d + 首行缩进:  2 字符 段前: 0.35 行 Char"/>
    <w:basedOn w:val="31"/>
    <w:link w:val="43"/>
    <w:qFormat/>
    <w:locked/>
    <w:uiPriority w:val="0"/>
    <w:rPr>
      <w:rFonts w:ascii="Times New Roman" w:hAnsi="Times New Roman" w:eastAsia="楷体_GB2312" w:cs="宋体"/>
      <w:snapToGrid w:val="0"/>
      <w:sz w:val="28"/>
    </w:rPr>
  </w:style>
  <w:style w:type="paragraph" w:customStyle="1" w:styleId="43">
    <w:name w:val="样式 正文缩进d + 首行缩进:  2 字符 段前: 0.35 行"/>
    <w:basedOn w:val="10"/>
    <w:link w:val="42"/>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4">
    <w:name w:val="标题 1 Char"/>
    <w:basedOn w:val="31"/>
    <w:link w:val="2"/>
    <w:qFormat/>
    <w:uiPriority w:val="0"/>
    <w:rPr>
      <w:rFonts w:ascii="Arial" w:hAnsi="Arial" w:eastAsia="宋体"/>
      <w:sz w:val="28"/>
      <w:szCs w:val="22"/>
      <w:lang w:val="en-GB"/>
    </w:rPr>
  </w:style>
  <w:style w:type="character" w:customStyle="1" w:styleId="45">
    <w:name w:val="标题 4 Char"/>
    <w:basedOn w:val="31"/>
    <w:link w:val="5"/>
    <w:qFormat/>
    <w:uiPriority w:val="0"/>
    <w:rPr>
      <w:rFonts w:ascii="Times New Roman" w:hAnsi="Times New Roman" w:eastAsia="Times New Roman"/>
      <w:b/>
      <w:bCs/>
      <w:sz w:val="28"/>
      <w:szCs w:val="28"/>
      <w:lang w:val="en-GB" w:eastAsia="en-US"/>
    </w:rPr>
  </w:style>
  <w:style w:type="character" w:customStyle="1" w:styleId="46">
    <w:name w:val="批注文字 Char"/>
    <w:basedOn w:val="31"/>
    <w:link w:val="17"/>
    <w:semiHidden/>
    <w:qFormat/>
    <w:uiPriority w:val="0"/>
    <w:rPr>
      <w:rFonts w:ascii="Times New Roman" w:hAnsi="Times New Roman" w:eastAsia="Times New Roman" w:cs="Times New Roman"/>
      <w:sz w:val="20"/>
      <w:szCs w:val="20"/>
      <w:lang w:val="en-GB"/>
    </w:rPr>
  </w:style>
  <w:style w:type="character" w:customStyle="1" w:styleId="47">
    <w:name w:val="TH Char"/>
    <w:link w:val="48"/>
    <w:qFormat/>
    <w:uiPriority w:val="0"/>
    <w:rPr>
      <w:rFonts w:ascii="Arial" w:hAnsi="Arial" w:eastAsia="Times New Roman"/>
      <w:b/>
      <w:lang w:val="en-GB" w:eastAsia="en-GB"/>
    </w:rPr>
  </w:style>
  <w:style w:type="paragraph" w:customStyle="1" w:styleId="48">
    <w:name w:val="TH"/>
    <w:basedOn w:val="1"/>
    <w:link w:val="47"/>
    <w:qFormat/>
    <w:uiPriority w:val="0"/>
    <w:pPr>
      <w:keepNext/>
      <w:keepLines/>
      <w:spacing w:before="60"/>
      <w:jc w:val="center"/>
    </w:pPr>
    <w:rPr>
      <w:rFonts w:ascii="Arial" w:hAnsi="Arial"/>
      <w:b/>
      <w:lang w:eastAsia="en-GB"/>
    </w:rPr>
  </w:style>
  <w:style w:type="character" w:customStyle="1" w:styleId="49">
    <w:name w:val="标题 8 Char"/>
    <w:basedOn w:val="31"/>
    <w:link w:val="9"/>
    <w:qFormat/>
    <w:uiPriority w:val="0"/>
    <w:rPr>
      <w:rFonts w:ascii="Arial" w:hAnsi="Arial" w:eastAsia="宋体"/>
      <w:kern w:val="2"/>
      <w:sz w:val="21"/>
      <w:szCs w:val="24"/>
    </w:rPr>
  </w:style>
  <w:style w:type="character" w:customStyle="1" w:styleId="50">
    <w:name w:val="TAL Char"/>
    <w:basedOn w:val="31"/>
    <w:link w:val="51"/>
    <w:qFormat/>
    <w:uiPriority w:val="0"/>
    <w:rPr>
      <w:rFonts w:ascii="Arial" w:hAnsi="Arial"/>
      <w:sz w:val="18"/>
      <w:lang w:val="en-GB" w:eastAsia="ja-JP" w:bidi="ar-SA"/>
    </w:rPr>
  </w:style>
  <w:style w:type="paragraph" w:customStyle="1" w:styleId="51">
    <w:name w:val="TAL"/>
    <w:basedOn w:val="1"/>
    <w:link w:val="50"/>
    <w:qFormat/>
    <w:uiPriority w:val="0"/>
    <w:pPr>
      <w:keepNext/>
      <w:keepLines/>
      <w:spacing w:after="0"/>
    </w:pPr>
    <w:rPr>
      <w:rFonts w:ascii="Arial" w:hAnsi="Arial"/>
      <w:sz w:val="18"/>
      <w:lang w:eastAsia="ja-JP"/>
    </w:rPr>
  </w:style>
  <w:style w:type="character" w:customStyle="1" w:styleId="52">
    <w:name w:val="Text Car"/>
    <w:basedOn w:val="31"/>
    <w:link w:val="53"/>
    <w:qFormat/>
    <w:uiPriority w:val="0"/>
    <w:rPr>
      <w:rFonts w:ascii="Arial" w:hAnsi="Arial"/>
      <w:lang w:val="en-US" w:eastAsia="en-US" w:bidi="ar-SA"/>
    </w:rPr>
  </w:style>
  <w:style w:type="paragraph" w:customStyle="1" w:styleId="53">
    <w:name w:val="Text"/>
    <w:basedOn w:val="1"/>
    <w:link w:val="52"/>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4">
    <w:name w:val="页眉 Char"/>
    <w:basedOn w:val="31"/>
    <w:link w:val="23"/>
    <w:qFormat/>
    <w:uiPriority w:val="0"/>
    <w:rPr>
      <w:rFonts w:ascii="Arial" w:hAnsi="Arial" w:eastAsia="Times New Roman"/>
      <w:b/>
      <w:sz w:val="18"/>
      <w:lang w:val="en-US" w:eastAsia="en-US" w:bidi="ar-SA"/>
    </w:rPr>
  </w:style>
  <w:style w:type="character" w:customStyle="1" w:styleId="55">
    <w:name w:val="标题 9 Char"/>
    <w:basedOn w:val="31"/>
    <w:link w:val="11"/>
    <w:qFormat/>
    <w:uiPriority w:val="0"/>
    <w:rPr>
      <w:rFonts w:ascii="Arial" w:hAnsi="Arial" w:eastAsia="宋体"/>
      <w:kern w:val="2"/>
      <w:sz w:val="21"/>
      <w:szCs w:val="24"/>
    </w:rPr>
  </w:style>
  <w:style w:type="character" w:customStyle="1" w:styleId="56">
    <w:name w:val="Doc-title Char"/>
    <w:basedOn w:val="31"/>
    <w:link w:val="57"/>
    <w:qFormat/>
    <w:uiPriority w:val="0"/>
    <w:rPr>
      <w:rFonts w:ascii="Arial" w:hAnsi="Arial" w:eastAsia="MS Mincho"/>
      <w:szCs w:val="24"/>
      <w:lang w:val="en-GB" w:eastAsia="en-GB" w:bidi="ar-SA"/>
    </w:rPr>
  </w:style>
  <w:style w:type="paragraph" w:customStyle="1" w:styleId="57">
    <w:name w:val="Doc-title"/>
    <w:basedOn w:val="1"/>
    <w:next w:val="58"/>
    <w:link w:val="56"/>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8">
    <w:name w:val="Doc-text2"/>
    <w:basedOn w:val="1"/>
    <w:link w:val="6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9">
    <w:name w:val="批注主题 Char"/>
    <w:basedOn w:val="46"/>
    <w:link w:val="28"/>
    <w:semiHidden/>
    <w:qFormat/>
    <w:uiPriority w:val="99"/>
    <w:rPr>
      <w:rFonts w:ascii="Times New Roman" w:hAnsi="Times New Roman" w:eastAsia="Times New Roman" w:cs="Times New Roman"/>
      <w:b/>
      <w:bCs/>
      <w:sz w:val="20"/>
      <w:szCs w:val="20"/>
      <w:lang w:val="en-GB"/>
    </w:rPr>
  </w:style>
  <w:style w:type="character" w:customStyle="1" w:styleId="60">
    <w:name w:val="页脚 Char"/>
    <w:basedOn w:val="31"/>
    <w:link w:val="22"/>
    <w:qFormat/>
    <w:uiPriority w:val="99"/>
    <w:rPr>
      <w:rFonts w:ascii="Times New Roman" w:hAnsi="Times New Roman" w:eastAsia="Times New Roman"/>
      <w:lang w:val="en-GB" w:eastAsia="en-US"/>
    </w:rPr>
  </w:style>
  <w:style w:type="character" w:customStyle="1" w:styleId="61">
    <w:name w:val="Doc-text2 Char"/>
    <w:basedOn w:val="31"/>
    <w:link w:val="58"/>
    <w:qFormat/>
    <w:uiPriority w:val="0"/>
    <w:rPr>
      <w:rFonts w:ascii="Arial" w:hAnsi="Arial" w:eastAsia="MS Mincho"/>
      <w:szCs w:val="24"/>
      <w:lang w:val="en-GB" w:eastAsia="en-GB" w:bidi="ar-SA"/>
    </w:rPr>
  </w:style>
  <w:style w:type="character" w:customStyle="1" w:styleId="62">
    <w:name w:val="B1 Char1"/>
    <w:basedOn w:val="31"/>
    <w:link w:val="63"/>
    <w:qFormat/>
    <w:uiPriority w:val="0"/>
    <w:rPr>
      <w:rFonts w:eastAsia="MS Mincho"/>
      <w:lang w:val="en-GB" w:eastAsia="en-US" w:bidi="ar-SA"/>
    </w:rPr>
  </w:style>
  <w:style w:type="paragraph" w:customStyle="1" w:styleId="63">
    <w:name w:val="B1"/>
    <w:basedOn w:val="20"/>
    <w:link w:val="62"/>
    <w:qFormat/>
    <w:uiPriority w:val="0"/>
    <w:pPr>
      <w:overflowPunct/>
      <w:autoSpaceDE/>
      <w:autoSpaceDN/>
      <w:adjustRightInd/>
      <w:ind w:left="568" w:hanging="284"/>
      <w:textAlignment w:val="auto"/>
    </w:pPr>
    <w:rPr>
      <w:rFonts w:eastAsia="MS Mincho"/>
    </w:rPr>
  </w:style>
  <w:style w:type="character" w:customStyle="1" w:styleId="64">
    <w:name w:val="NO Char"/>
    <w:basedOn w:val="31"/>
    <w:link w:val="65"/>
    <w:qFormat/>
    <w:uiPriority w:val="0"/>
    <w:rPr>
      <w:rFonts w:eastAsia="MS Mincho"/>
      <w:lang w:val="en-GB" w:eastAsia="en-US" w:bidi="ar-SA"/>
    </w:rPr>
  </w:style>
  <w:style w:type="paragraph" w:customStyle="1" w:styleId="65">
    <w:name w:val="NO"/>
    <w:basedOn w:val="1"/>
    <w:link w:val="64"/>
    <w:qFormat/>
    <w:uiPriority w:val="0"/>
    <w:pPr>
      <w:keepLines/>
      <w:overflowPunct/>
      <w:autoSpaceDE/>
      <w:autoSpaceDN/>
      <w:adjustRightInd/>
      <w:ind w:left="1135" w:hanging="851"/>
      <w:textAlignment w:val="auto"/>
    </w:pPr>
    <w:rPr>
      <w:rFonts w:eastAsia="MS Mincho"/>
    </w:rPr>
  </w:style>
  <w:style w:type="character" w:customStyle="1" w:styleId="66">
    <w:name w:val="TAH Char"/>
    <w:basedOn w:val="31"/>
    <w:link w:val="67"/>
    <w:qFormat/>
    <w:uiPriority w:val="0"/>
    <w:rPr>
      <w:rFonts w:ascii="Arial" w:hAnsi="Arial"/>
      <w:b/>
      <w:sz w:val="18"/>
      <w:lang w:val="en-GB" w:eastAsia="ja-JP" w:bidi="ar-SA"/>
    </w:rPr>
  </w:style>
  <w:style w:type="paragraph" w:customStyle="1" w:styleId="67">
    <w:name w:val="TAH"/>
    <w:basedOn w:val="68"/>
    <w:link w:val="66"/>
    <w:qFormat/>
    <w:uiPriority w:val="0"/>
    <w:rPr>
      <w:b/>
    </w:rPr>
  </w:style>
  <w:style w:type="paragraph" w:customStyle="1" w:styleId="68">
    <w:name w:val="TAC"/>
    <w:basedOn w:val="51"/>
    <w:link w:val="78"/>
    <w:qFormat/>
    <w:uiPriority w:val="0"/>
    <w:pPr>
      <w:jc w:val="center"/>
    </w:pPr>
  </w:style>
  <w:style w:type="character" w:customStyle="1" w:styleId="69">
    <w:name w:val="msoins"/>
    <w:basedOn w:val="31"/>
    <w:qFormat/>
    <w:uiPriority w:val="0"/>
  </w:style>
  <w:style w:type="character" w:customStyle="1" w:styleId="70">
    <w:name w:val="B2 Char1"/>
    <w:basedOn w:val="46"/>
    <w:link w:val="71"/>
    <w:qFormat/>
    <w:uiPriority w:val="0"/>
    <w:rPr>
      <w:rFonts w:ascii="Times New Roman" w:hAnsi="Times New Roman" w:eastAsia="Times New Roman" w:cs="Times New Roman"/>
      <w:sz w:val="20"/>
      <w:szCs w:val="20"/>
      <w:lang w:val="en-GB" w:eastAsia="en-US" w:bidi="ar-SA"/>
    </w:rPr>
  </w:style>
  <w:style w:type="paragraph" w:customStyle="1" w:styleId="71">
    <w:name w:val="B2"/>
    <w:basedOn w:val="19"/>
    <w:link w:val="70"/>
    <w:qFormat/>
    <w:uiPriority w:val="0"/>
    <w:pPr>
      <w:overflowPunct/>
      <w:autoSpaceDE/>
      <w:autoSpaceDN/>
      <w:adjustRightInd/>
      <w:ind w:hanging="284"/>
      <w:textAlignment w:val="auto"/>
    </w:pPr>
  </w:style>
  <w:style w:type="character" w:customStyle="1" w:styleId="72">
    <w:name w:val="TAL + Left:  1.00 cm Char Char"/>
    <w:basedOn w:val="50"/>
    <w:link w:val="73"/>
    <w:qFormat/>
    <w:uiPriority w:val="0"/>
    <w:rPr>
      <w:rFonts w:ascii="Arial" w:hAnsi="Arial"/>
      <w:sz w:val="18"/>
      <w:lang w:val="en-GB" w:eastAsia="en-GB" w:bidi="ar-SA"/>
    </w:rPr>
  </w:style>
  <w:style w:type="paragraph" w:customStyle="1" w:styleId="73">
    <w:name w:val="TAL + Left:  1"/>
    <w:basedOn w:val="51"/>
    <w:link w:val="72"/>
    <w:qFormat/>
    <w:uiPriority w:val="0"/>
    <w:pPr>
      <w:ind w:left="567"/>
    </w:pPr>
    <w:rPr>
      <w:lang w:eastAsia="en-GB"/>
    </w:rPr>
  </w:style>
  <w:style w:type="character" w:customStyle="1" w:styleId="74">
    <w:name w:val="header odd Char"/>
    <w:basedOn w:val="31"/>
    <w:qFormat/>
    <w:uiPriority w:val="0"/>
    <w:rPr>
      <w:lang w:val="en-GB" w:eastAsia="en-US" w:bidi="ar-SA"/>
    </w:rPr>
  </w:style>
  <w:style w:type="character" w:customStyle="1" w:styleId="75">
    <w:name w:val="B1 Char"/>
    <w:basedOn w:val="31"/>
    <w:qFormat/>
    <w:uiPriority w:val="0"/>
    <w:rPr>
      <w:rFonts w:ascii="Times New Roman" w:hAnsi="Times New Roman"/>
      <w:lang w:val="en-GB" w:eastAsia="en-US"/>
    </w:rPr>
  </w:style>
  <w:style w:type="character" w:customStyle="1" w:styleId="76">
    <w:name w:val="PL Char"/>
    <w:basedOn w:val="31"/>
    <w:link w:val="77"/>
    <w:qFormat/>
    <w:uiPriority w:val="0"/>
    <w:rPr>
      <w:rFonts w:ascii="Courier New" w:hAnsi="Courier New" w:eastAsia="宋体"/>
      <w:sz w:val="16"/>
      <w:lang w:val="en-GB" w:eastAsia="ja-JP" w:bidi="ar-SA"/>
    </w:rPr>
  </w:style>
  <w:style w:type="paragraph" w:customStyle="1" w:styleId="77">
    <w:name w:val="PL"/>
    <w:link w:val="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8">
    <w:name w:val="TAC Char"/>
    <w:link w:val="68"/>
    <w:qFormat/>
    <w:uiPriority w:val="0"/>
    <w:rPr>
      <w:rFonts w:ascii="Arial" w:hAnsi="Arial" w:eastAsia="Times New Roman"/>
      <w:sz w:val="18"/>
      <w:lang w:val="en-GB" w:eastAsia="ja-JP"/>
    </w:rPr>
  </w:style>
  <w:style w:type="character" w:customStyle="1" w:styleId="79">
    <w:name w:val="占位符文本1"/>
    <w:basedOn w:val="31"/>
    <w:semiHidden/>
    <w:qFormat/>
    <w:uiPriority w:val="99"/>
    <w:rPr>
      <w:color w:val="808080"/>
    </w:rPr>
  </w:style>
  <w:style w:type="character" w:customStyle="1" w:styleId="80">
    <w:name w:val="MTEquationSection"/>
    <w:basedOn w:val="31"/>
    <w:qFormat/>
    <w:uiPriority w:val="0"/>
    <w:rPr>
      <w:rFonts w:cs="Arial"/>
      <w:bCs/>
      <w:vanish/>
      <w:color w:val="FF0000"/>
      <w:sz w:val="28"/>
      <w:szCs w:val="28"/>
      <w:lang w:eastAsia="zh-CN"/>
    </w:rPr>
  </w:style>
  <w:style w:type="character" w:customStyle="1" w:styleId="81">
    <w:name w:val="MTDisplayEquation Char"/>
    <w:basedOn w:val="31"/>
    <w:link w:val="82"/>
    <w:qFormat/>
    <w:uiPriority w:val="0"/>
    <w:rPr>
      <w:rFonts w:ascii="Times New Roman" w:hAnsi="Times New Roman" w:eastAsia="宋体"/>
    </w:rPr>
  </w:style>
  <w:style w:type="paragraph" w:customStyle="1" w:styleId="82">
    <w:name w:val="MTDisplayEquation"/>
    <w:basedOn w:val="1"/>
    <w:next w:val="1"/>
    <w:link w:val="81"/>
    <w:qFormat/>
    <w:uiPriority w:val="0"/>
    <w:pPr>
      <w:tabs>
        <w:tab w:val="center" w:pos="4680"/>
        <w:tab w:val="right" w:pos="9360"/>
      </w:tabs>
    </w:pPr>
    <w:rPr>
      <w:rFonts w:eastAsia="宋体"/>
      <w:lang w:val="en-US" w:eastAsia="zh-CN"/>
    </w:rPr>
  </w:style>
  <w:style w:type="character" w:customStyle="1" w:styleId="83">
    <w:name w:val="apple-converted-space"/>
    <w:basedOn w:val="31"/>
    <w:qFormat/>
    <w:uiPriority w:val="0"/>
  </w:style>
  <w:style w:type="character" w:customStyle="1" w:styleId="84">
    <w:name w:val="列出段落 Char"/>
    <w:link w:val="85"/>
    <w:qFormat/>
    <w:uiPriority w:val="72"/>
    <w:rPr>
      <w:rFonts w:ascii="宋体" w:hAnsi="宋体" w:eastAsia="宋体" w:cs="宋体"/>
      <w:sz w:val="24"/>
      <w:szCs w:val="24"/>
    </w:rPr>
  </w:style>
  <w:style w:type="paragraph" w:customStyle="1" w:styleId="85">
    <w:name w:val="列出段落1"/>
    <w:basedOn w:val="1"/>
    <w:link w:val="84"/>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6">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7">
    <w:name w:val="Reference"/>
    <w:basedOn w:val="1"/>
    <w:qFormat/>
    <w:uiPriority w:val="0"/>
    <w:pPr>
      <w:tabs>
        <w:tab w:val="left" w:pos="420"/>
      </w:tabs>
      <w:ind w:left="420" w:right="-99" w:hanging="420"/>
    </w:pPr>
    <w:rPr>
      <w:rFonts w:eastAsia="MS Mincho"/>
      <w:sz w:val="22"/>
    </w:rPr>
  </w:style>
  <w:style w:type="paragraph" w:customStyle="1" w:styleId="88">
    <w:name w:val="CR Cover Page"/>
    <w:qFormat/>
    <w:uiPriority w:val="0"/>
    <w:pPr>
      <w:spacing w:after="120" w:line="276" w:lineRule="auto"/>
    </w:pPr>
    <w:rPr>
      <w:rFonts w:ascii="Arial" w:hAnsi="Arial" w:eastAsia="MS Mincho" w:cs="Times New Roman"/>
      <w:lang w:val="en-GB" w:eastAsia="en-US" w:bidi="ar-SA"/>
    </w:rPr>
  </w:style>
  <w:style w:type="paragraph" w:customStyle="1" w:styleId="89">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90">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91">
    <w:name w:val="EQ"/>
    <w:basedOn w:val="1"/>
    <w:next w:val="1"/>
    <w:qFormat/>
    <w:uiPriority w:val="0"/>
    <w:pPr>
      <w:keepLines/>
      <w:tabs>
        <w:tab w:val="center" w:pos="4536"/>
        <w:tab w:val="right" w:pos="9072"/>
      </w:tabs>
    </w:pPr>
    <w:rPr>
      <w:lang w:val="en-US" w:eastAsia="en-GB"/>
    </w:rPr>
  </w:style>
  <w:style w:type="paragraph" w:customStyle="1" w:styleId="92">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3">
    <w:name w:val="List Paragraph1"/>
    <w:basedOn w:val="1"/>
    <w:qFormat/>
    <w:uiPriority w:val="34"/>
    <w:pPr>
      <w:ind w:left="720"/>
      <w:contextualSpacing/>
    </w:pPr>
  </w:style>
  <w:style w:type="paragraph" w:customStyle="1" w:styleId="94">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5">
    <w:name w:val="Style Numbered (Latin) Bold Before:  0 cm Hanging:  063 cm"/>
    <w:next w:val="20"/>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6">
    <w:name w:val="Observation"/>
    <w:basedOn w:val="1"/>
    <w:qFormat/>
    <w:uiPriority w:val="0"/>
    <w:pPr>
      <w:tabs>
        <w:tab w:val="left" w:pos="1701"/>
      </w:tabs>
      <w:ind w:left="360" w:hanging="360"/>
    </w:pPr>
    <w:rPr>
      <w:rFonts w:ascii="Arial" w:hAnsi="Arial" w:eastAsia="宋体"/>
      <w:b/>
      <w:bCs/>
      <w:lang w:eastAsia="zh-CN"/>
    </w:rPr>
  </w:style>
  <w:style w:type="paragraph" w:customStyle="1" w:styleId="97">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8">
    <w:name w:val="TAL + Left: 1"/>
    <w:basedOn w:val="51"/>
    <w:qFormat/>
    <w:uiPriority w:val="0"/>
    <w:pPr>
      <w:ind w:left="567"/>
    </w:pPr>
    <w:rPr>
      <w:lang w:eastAsia="en-US"/>
    </w:rPr>
  </w:style>
  <w:style w:type="paragraph" w:customStyle="1" w:styleId="99">
    <w:name w:val="TF"/>
    <w:basedOn w:val="48"/>
    <w:qFormat/>
    <w:uiPriority w:val="0"/>
    <w:pPr>
      <w:keepNext w:val="0"/>
      <w:spacing w:before="0" w:after="240"/>
    </w:pPr>
  </w:style>
  <w:style w:type="paragraph" w:customStyle="1" w:styleId="100">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101">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2">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3">
    <w:name w:val="正文文本 Char"/>
    <w:basedOn w:val="31"/>
    <w:link w:val="15"/>
    <w:qFormat/>
    <w:uiPriority w:val="0"/>
    <w:rPr>
      <w:rFonts w:eastAsia="MS Mincho"/>
      <w:lang w:val="en-GB" w:eastAsia="en-US"/>
    </w:rPr>
  </w:style>
  <w:style w:type="paragraph" w:customStyle="1" w:styleId="104">
    <w:name w:val="List Paragraph2"/>
    <w:basedOn w:val="1"/>
    <w:qFormat/>
    <w:uiPriority w:val="99"/>
    <w:pPr>
      <w:ind w:firstLine="420" w:firstLineChars="200"/>
    </w:pPr>
  </w:style>
  <w:style w:type="paragraph" w:customStyle="1" w:styleId="105">
    <w:name w:val="列出段落2"/>
    <w:basedOn w:val="1"/>
    <w:unhideWhenUsed/>
    <w:qFormat/>
    <w:uiPriority w:val="99"/>
    <w:pPr>
      <w:ind w:left="720"/>
      <w:contextualSpacing/>
    </w:pPr>
  </w:style>
  <w:style w:type="paragraph" w:customStyle="1" w:styleId="106">
    <w:name w:val="列出段落3"/>
    <w:basedOn w:val="1"/>
    <w:qFormat/>
    <w:uiPriority w:val="99"/>
    <w:pPr>
      <w:ind w:firstLine="420" w:firstLineChars="200"/>
    </w:pPr>
  </w:style>
  <w:style w:type="paragraph" w:customStyle="1" w:styleId="107">
    <w:name w:val="列出段落4"/>
    <w:basedOn w:val="1"/>
    <w:qFormat/>
    <w:uiPriority w:val="34"/>
    <w:pPr>
      <w:ind w:firstLine="420" w:firstLineChars="200"/>
    </w:pPr>
  </w:style>
  <w:style w:type="paragraph" w:customStyle="1" w:styleId="108">
    <w:name w:val="列出段落5"/>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rFonts w:eastAsia="宋体"/>
      <w:szCs w:val="16"/>
      <w:lang w:val="en-US"/>
    </w:rPr>
  </w:style>
  <w:style w:type="paragraph" w:customStyle="1" w:styleId="110">
    <w:name w:val="List Paragraph3"/>
    <w:basedOn w:val="1"/>
    <w:qFormat/>
    <w:uiPriority w:val="34"/>
    <w:pPr>
      <w:ind w:left="840" w:leftChars="400"/>
    </w:pPr>
  </w:style>
  <w:style w:type="paragraph" w:customStyle="1" w:styleId="111">
    <w:name w:val="List Paragraph31"/>
    <w:basedOn w:val="1"/>
    <w:qFormat/>
    <w:uiPriority w:val="0"/>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112">
    <w:name w:val="List Paragraph"/>
    <w:basedOn w:val="1"/>
    <w:qFormat/>
    <w:uiPriority w:val="34"/>
    <w:pPr>
      <w:ind w:left="840" w:leftChars="400"/>
    </w:pPr>
  </w:style>
  <w:style w:type="character" w:styleId="113">
    <w:name w:val="Placeholder Text"/>
    <w:semiHidden/>
    <w:qFormat/>
    <w:uiPriority w:val="99"/>
    <w:rPr>
      <w:color w:val="808080"/>
    </w:rPr>
  </w:style>
  <w:style w:type="character" w:customStyle="1" w:styleId="114">
    <w:name w:val="ZGSM"/>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944235-F39E-42EE-9974-A9F6A91AE68E}">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1484</Words>
  <Characters>8464</Characters>
  <Lines>70</Lines>
  <Paragraphs>19</Paragraphs>
  <TotalTime>2</TotalTime>
  <ScaleCrop>false</ScaleCrop>
  <LinksUpToDate>false</LinksUpToDate>
  <CharactersWithSpaces>9929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2022-09-05T05:39:00Z</dcterms:created>
  <dc:creator>ZTE</dc:creator>
  <cp:lastModifiedBy>ZTE</cp:lastModifiedBy>
  <cp:lastPrinted>2011-10-28T07:16:00Z</cp:lastPrinted>
  <dcterms:modified xsi:type="dcterms:W3CDTF">2022-09-05T06:59:54Z</dcterms:modified>
  <dc:title>RedCap evolution in Rel-18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